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784"/>
      </w:tblGrid>
      <w:tr w:rsidR="00BE4F63" w:rsidRPr="00D93ADB" w14:paraId="28183850" w14:textId="77777777" w:rsidTr="00BE4F63">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784"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155F98B1" w:rsidR="00BE4F63" w:rsidRPr="004903E1" w:rsidRDefault="00BE4F63" w:rsidP="00C66BE5">
            <w:pPr>
              <w:pStyle w:val="Ttulo1"/>
              <w:jc w:val="center"/>
              <w:rPr>
                <w:rFonts w:asciiTheme="majorHAnsi" w:hAnsiTheme="majorHAnsi" w:cstheme="majorHAnsi"/>
                <w:b/>
              </w:rPr>
            </w:pPr>
            <w:r w:rsidRPr="004903E1">
              <w:rPr>
                <w:b/>
              </w:rPr>
              <w:t xml:space="preserve">TIPOLOGÍA </w:t>
            </w:r>
            <w:r w:rsidR="00EF37AB" w:rsidRPr="004903E1">
              <w:rPr>
                <w:b/>
              </w:rPr>
              <w:t>SISTEMAS DE INFORMACIÓN Y COMUNICAICONES -</w:t>
            </w:r>
            <w:r w:rsidR="004903E1" w:rsidRPr="004903E1">
              <w:rPr>
                <w:b/>
              </w:rPr>
              <w:t xml:space="preserve"> LPR</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315"/>
      </w:tblGrid>
      <w:tr w:rsidR="00BE4F63" w:rsidRPr="00556706" w14:paraId="38E41525" w14:textId="77777777" w:rsidTr="00C66BE5">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2"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7376"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210BEE9B" w14:textId="77777777" w:rsidR="00BE4F63" w:rsidRPr="00556706" w:rsidRDefault="00BE4F63" w:rsidP="00C66BE5">
            <w:pPr>
              <w:rPr>
                <w:rFonts w:cstheme="minorHAnsi"/>
              </w:rPr>
            </w:pPr>
            <w:r>
              <w:rPr>
                <w:rFonts w:cstheme="minorHAnsi"/>
              </w:rPr>
              <w:t>PROGRAMA</w:t>
            </w:r>
          </w:p>
        </w:tc>
        <w:tc>
          <w:tcPr>
            <w:tcW w:w="7376"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C66BE5">
        <w:trPr>
          <w:trHeight w:val="270"/>
        </w:trPr>
        <w:tc>
          <w:tcPr>
            <w:cnfStyle w:val="001000000000" w:firstRow="0" w:lastRow="0" w:firstColumn="1" w:lastColumn="0" w:oddVBand="0" w:evenVBand="0" w:oddHBand="0" w:evenHBand="0" w:firstRowFirstColumn="0" w:firstRowLastColumn="0" w:lastRowFirstColumn="0" w:lastRowLastColumn="0"/>
            <w:tcW w:w="2542" w:type="dxa"/>
          </w:tcPr>
          <w:p w14:paraId="5B769AEE" w14:textId="77777777" w:rsidR="00BE4F63" w:rsidRPr="00556706" w:rsidRDefault="00BE4F63" w:rsidP="00C66BE5">
            <w:pPr>
              <w:rPr>
                <w:rFonts w:cstheme="minorHAnsi"/>
              </w:rPr>
            </w:pPr>
            <w:r w:rsidRPr="00556706">
              <w:rPr>
                <w:rFonts w:cstheme="minorHAnsi"/>
              </w:rPr>
              <w:t>COMUNA</w:t>
            </w:r>
          </w:p>
        </w:tc>
        <w:tc>
          <w:tcPr>
            <w:tcW w:w="2556"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693"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0CD3833F" w14:textId="77777777" w:rsidR="00BE4F63" w:rsidRPr="00556706" w:rsidRDefault="00BE4F63" w:rsidP="00C66BE5">
            <w:pPr>
              <w:rPr>
                <w:rFonts w:cstheme="minorHAnsi"/>
              </w:rPr>
            </w:pPr>
            <w:r w:rsidRPr="00556706">
              <w:rPr>
                <w:rFonts w:cstheme="minorHAnsi"/>
              </w:rPr>
              <w:t>FECHA</w:t>
            </w:r>
          </w:p>
        </w:tc>
        <w:tc>
          <w:tcPr>
            <w:tcW w:w="2556"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693"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Pr="00F74993" w:rsidRDefault="00BE4F63" w:rsidP="00BE4F63">
      <w:pPr>
        <w:spacing w:after="0" w:line="240" w:lineRule="auto"/>
        <w:jc w:val="both"/>
        <w:rPr>
          <w:rFonts w:ascii="Calibri" w:hAnsi="Calibri" w:cs="Calibri"/>
        </w:rPr>
      </w:pPr>
    </w:p>
    <w:p w14:paraId="061B0A73" w14:textId="2B66CE24" w:rsidR="00F35381" w:rsidRPr="00F35381" w:rsidRDefault="00F35381" w:rsidP="00F35381">
      <w:pPr>
        <w:numPr>
          <w:ilvl w:val="0"/>
          <w:numId w:val="5"/>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ANTECEDENTES</w:t>
      </w:r>
    </w:p>
    <w:p w14:paraId="566C7F0B" w14:textId="77777777" w:rsidR="00F35381" w:rsidRPr="00F35381" w:rsidRDefault="00F35381" w:rsidP="00F35381">
      <w:pPr>
        <w:spacing w:after="0" w:line="240" w:lineRule="auto"/>
        <w:ind w:left="360"/>
        <w:contextualSpacing/>
        <w:mirrorIndents/>
        <w:jc w:val="both"/>
        <w:rPr>
          <w:rFonts w:ascii="Calibri" w:eastAsia="MS Mincho" w:hAnsi="Calibri" w:cs="Calibri"/>
          <w:b/>
          <w:bCs/>
          <w:kern w:val="2"/>
          <w:lang w:eastAsia="es-ES"/>
          <w14:ligatures w14:val="standardContextual"/>
        </w:rPr>
      </w:pPr>
    </w:p>
    <w:p w14:paraId="1B52BBB7"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Las presentes especificaciones técnicas contienen pautas referenciales para el desarrollo de los proyectos de Pórticos Lectores de Patentes a construir, en el marco de lo definido por las orientaciones técnicas de la Subsecretaría de Prevención del Delito.</w:t>
      </w:r>
    </w:p>
    <w:p w14:paraId="4FF8127A"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p>
    <w:p w14:paraId="7AE9B898"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El objetivo es generar un ejemplo práctico, que no necesariamente se ajusta a los requerimientos particulares de cada entidad ejecutora. Comprende la elaboración de un documento que defina el alcance y detalles técnicos requeridos para un proyecto en específico, la construcción y puesta en marcha de la infraestructura que estará destinada a mejorar la seguridad a nivel comunal que otorgue una solución efectiva y coherente con los problemas de seguridad declarados en la etapa de diseño del proyecto. </w:t>
      </w:r>
    </w:p>
    <w:p w14:paraId="735B9D18" w14:textId="77777777" w:rsidR="00F35381" w:rsidRPr="00F35381" w:rsidRDefault="00F35381" w:rsidP="00F35381">
      <w:pPr>
        <w:spacing w:after="0" w:line="240" w:lineRule="auto"/>
        <w:contextualSpacing/>
        <w:mirrorIndents/>
        <w:jc w:val="both"/>
        <w:rPr>
          <w:rFonts w:ascii="Calibri" w:eastAsia="MS Mincho" w:hAnsi="Calibri" w:cs="Calibri"/>
          <w:kern w:val="2"/>
          <w:lang w:eastAsia="es-ES"/>
          <w14:ligatures w14:val="standardContextual"/>
        </w:rPr>
      </w:pPr>
    </w:p>
    <w:p w14:paraId="1CA6A7EB" w14:textId="4F096D1D" w:rsidR="00F35381" w:rsidRPr="00F35381" w:rsidRDefault="00F35381" w:rsidP="00F35381">
      <w:pPr>
        <w:numPr>
          <w:ilvl w:val="0"/>
          <w:numId w:val="5"/>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GENERALIDADES DEL PROYECTO EJEMPLO</w:t>
      </w:r>
    </w:p>
    <w:p w14:paraId="4084A223"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3B4CE24C"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Tomando en consideración el diagnóstico realizado en la etapa de diseño, el presente documento tiene por objeto la adquisición de un sistema de pórticos lectores de placas patentes, ubicados en dos sectores de la comuna, con instalación de cámaras de captura de placa patente y video de contexto, que considere un sistema de transmisión inalámbrico de datos e imágenes que serán remitidas a la central de monitoreo municipal.</w:t>
      </w:r>
    </w:p>
    <w:p w14:paraId="0F923F53"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78941217"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Las presentes especificaciones técnicas referenciales, tiene por objeto señalar las características de los materiales, equipos, accesorios y normativas vigentes para la implementación y puesta en marcha del proyecto.</w:t>
      </w:r>
    </w:p>
    <w:p w14:paraId="6386EC5F" w14:textId="77777777" w:rsidR="00F35381" w:rsidRPr="00F35381" w:rsidRDefault="00F35381" w:rsidP="00F35381">
      <w:pPr>
        <w:spacing w:after="0" w:line="240" w:lineRule="auto"/>
        <w:ind w:left="360"/>
        <w:contextualSpacing/>
        <w:mirrorIndents/>
        <w:jc w:val="both"/>
        <w:rPr>
          <w:rFonts w:ascii="Calibri" w:eastAsia="MS Mincho" w:hAnsi="Calibri" w:cs="Calibri"/>
          <w:b/>
          <w:bCs/>
          <w:kern w:val="2"/>
          <w:lang w:eastAsia="es-ES"/>
          <w14:ligatures w14:val="standardContextual"/>
        </w:rPr>
      </w:pPr>
    </w:p>
    <w:p w14:paraId="4A26E7A1"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5190F3A3"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40DFA07D" w14:textId="584389E7" w:rsidR="00F35381" w:rsidRPr="00F35381" w:rsidRDefault="00F35381" w:rsidP="00F35381">
      <w:pPr>
        <w:numPr>
          <w:ilvl w:val="0"/>
          <w:numId w:val="5"/>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MATERIALES Y ELEMENTOS DE CONSTRUCCIÓN</w:t>
      </w:r>
    </w:p>
    <w:p w14:paraId="5E1CA0F1"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0B572CF9"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 xml:space="preserve">La totalidad de los materiales especificados en el Proyecto, se entienden de primera calidad, de primer uso, los que deberán ajustarse estrictamente a las normas y ensayos consignados para cada uno de ellos, o a las instrucciones de los fabricantes. </w:t>
      </w:r>
    </w:p>
    <w:p w14:paraId="2A6503C1"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 xml:space="preserve">Los materiales de uso transitorio (tales como cercos, andamios y otros), deberán regirse por las normativas correspondientes especialmente en lo referente a la seguridad de las personas.  </w:t>
      </w:r>
    </w:p>
    <w:p w14:paraId="004DDEE8"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 xml:space="preserve">En su oferta, el oferente deberá considerar todos los materiales, ferretería y elementos que sean necesarios para el correcto funcionamiento del sistema, los cuales estarán sujetos a inspecciones y pruebas que la Norma respectiva exija, además de aquellas que el ITO solicite, quien, con cargo </w:t>
      </w:r>
      <w:r w:rsidRPr="00F35381">
        <w:rPr>
          <w:rFonts w:ascii="Calibri" w:eastAsia="MS Mincho" w:hAnsi="Calibri" w:cs="Calibri"/>
          <w:lang w:eastAsia="es-ES"/>
        </w:rPr>
        <w:lastRenderedPageBreak/>
        <w:t xml:space="preserve">a la Empresa Constructora, podrá encomendar análisis y ensayos a los organismos de control establecidos. </w:t>
      </w:r>
    </w:p>
    <w:p w14:paraId="466D0AF3"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 xml:space="preserve">En el archivo de la obra se mantendrá debidamente ordenados, todos los certificados de ensaye emitidos por los laboratorios respectivos. Los ensayes se realizarán de acuerdo con Normas chilenas. </w:t>
      </w:r>
    </w:p>
    <w:p w14:paraId="6049ED9C" w14:textId="77777777" w:rsidR="00F35381" w:rsidRPr="00F35381" w:rsidRDefault="00F35381" w:rsidP="00F35381">
      <w:pPr>
        <w:spacing w:after="0" w:line="240" w:lineRule="auto"/>
        <w:ind w:left="284" w:right="1"/>
        <w:contextualSpacing/>
        <w:mirrorIndents/>
        <w:jc w:val="both"/>
        <w:rPr>
          <w:rFonts w:ascii="Calibri" w:eastAsia="MS Mincho" w:hAnsi="Calibri" w:cs="Calibri"/>
          <w:lang w:eastAsia="es-ES"/>
        </w:rPr>
      </w:pPr>
      <w:r w:rsidRPr="00F35381">
        <w:rPr>
          <w:rFonts w:ascii="Calibri" w:eastAsia="MS Mincho" w:hAnsi="Calibri" w:cs="Calibri"/>
          <w:lang w:eastAsia="es-ES"/>
        </w:rPr>
        <w:t>El ITO obligará llevar y conservar bajo su custodia un libro de la obra (triplicado y foliado). Además, de acuerdo con la conveniencia, se podrá utilizar un segundo libro, llamado de “Comunicaciones”.</w:t>
      </w:r>
    </w:p>
    <w:p w14:paraId="0F2D6007"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5AC9A4AA" w14:textId="77777777" w:rsidR="00F35381" w:rsidRPr="00F35381" w:rsidRDefault="00F35381" w:rsidP="00F35381">
      <w:pPr>
        <w:spacing w:after="0" w:line="240" w:lineRule="auto"/>
        <w:ind w:left="720"/>
        <w:contextualSpacing/>
        <w:mirrorIndents/>
        <w:jc w:val="both"/>
        <w:rPr>
          <w:rFonts w:ascii="Calibri" w:eastAsia="MS Mincho" w:hAnsi="Calibri" w:cs="Calibri"/>
          <w:b/>
          <w:bCs/>
          <w:kern w:val="2"/>
          <w:lang w:eastAsia="es-ES"/>
          <w14:ligatures w14:val="standardContextual"/>
        </w:rPr>
      </w:pPr>
    </w:p>
    <w:p w14:paraId="04BEE979" w14:textId="698815C4" w:rsidR="00F35381" w:rsidRPr="00F35381" w:rsidRDefault="00F35381" w:rsidP="00F35381">
      <w:pPr>
        <w:numPr>
          <w:ilvl w:val="0"/>
          <w:numId w:val="5"/>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DISCREPANCIAS DE INFORMACIÓN</w:t>
      </w:r>
    </w:p>
    <w:p w14:paraId="2B0F8706" w14:textId="77777777" w:rsidR="00F35381" w:rsidRPr="00F35381" w:rsidRDefault="00F35381" w:rsidP="00F35381">
      <w:pPr>
        <w:spacing w:after="0" w:line="240" w:lineRule="auto"/>
        <w:ind w:left="360"/>
        <w:contextualSpacing/>
        <w:mirrorIndents/>
        <w:jc w:val="both"/>
        <w:rPr>
          <w:rFonts w:ascii="Calibri" w:eastAsia="MS Mincho" w:hAnsi="Calibri" w:cs="Calibri"/>
          <w:b/>
          <w:bCs/>
          <w:kern w:val="2"/>
          <w:lang w:eastAsia="es-ES"/>
          <w14:ligatures w14:val="standardContextual"/>
        </w:rPr>
      </w:pPr>
    </w:p>
    <w:p w14:paraId="0DBBB046"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 xml:space="preserve">Cualquier error u omisión, diferencia o contradicción entre los antecedentes del proyecto deberá ser consultada con la I.T.O. Sin embargo, cualquier antecedente extra que se deba considerar y no esté mencionado en estas Especificaciones Técnicas, será responsabilidad del oferente conseguir; tramitar; formular, instalar y /u obtener a su costo. Debido a que el proyecto se concibe y se dará por finalizado una vez entregado y verificada funcionalidad de todos los elementos que conforman el proyecto, por parte del oferente a Inspección Técnica. </w:t>
      </w:r>
    </w:p>
    <w:p w14:paraId="74661EA8"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p>
    <w:p w14:paraId="0CB2F9D6" w14:textId="77777777" w:rsidR="00F35381" w:rsidRPr="00F35381" w:rsidRDefault="00F35381" w:rsidP="00F35381">
      <w:pPr>
        <w:spacing w:after="195" w:line="240" w:lineRule="auto"/>
        <w:ind w:left="284"/>
        <w:contextualSpacing/>
        <w:mirrorIndents/>
        <w:jc w:val="both"/>
        <w:rPr>
          <w:rFonts w:ascii="Calibri" w:eastAsia="MS Mincho" w:hAnsi="Calibri" w:cs="Calibri"/>
          <w:lang w:eastAsia="es-ES"/>
        </w:rPr>
      </w:pPr>
      <w:r w:rsidRPr="00F35381">
        <w:rPr>
          <w:rFonts w:ascii="Calibri" w:eastAsia="MS Mincho" w:hAnsi="Calibri" w:cs="Calibri"/>
          <w:lang w:eastAsia="es-ES"/>
        </w:rPr>
        <w:t>Todas las cantidades y cubicaciones que aparecen en los planos, especificaciones y anexos, sólo son a título de orientación, pues el contratista deberá estudiar su propuesta sobre la base de sus propias cubicaciones.  Será responsabilidad del contratista que la obra a ejecutar cumpla con la normativa vigente al momento de construir, acorde lo proyectado y a los requisitos que indique la Dirección de Obras Municipales de la Municipalidad.</w:t>
      </w:r>
    </w:p>
    <w:p w14:paraId="4927424F" w14:textId="77777777" w:rsidR="00F35381" w:rsidRPr="00F35381" w:rsidRDefault="00F35381" w:rsidP="00F35381">
      <w:pPr>
        <w:spacing w:after="0" w:line="240" w:lineRule="auto"/>
        <w:ind w:left="360"/>
        <w:contextualSpacing/>
        <w:mirrorIndents/>
        <w:jc w:val="both"/>
        <w:rPr>
          <w:rFonts w:ascii="Calibri" w:eastAsia="MS Mincho" w:hAnsi="Calibri" w:cs="Calibri"/>
          <w:b/>
          <w:bCs/>
          <w:kern w:val="2"/>
          <w:lang w:eastAsia="es-ES"/>
          <w14:ligatures w14:val="standardContextual"/>
        </w:rPr>
      </w:pPr>
    </w:p>
    <w:p w14:paraId="0227BA0D" w14:textId="77777777" w:rsidR="00F35381" w:rsidRPr="00F35381" w:rsidRDefault="00F35381" w:rsidP="00F35381">
      <w:pPr>
        <w:spacing w:after="0" w:line="240" w:lineRule="auto"/>
        <w:ind w:left="360"/>
        <w:contextualSpacing/>
        <w:mirrorIndents/>
        <w:jc w:val="both"/>
        <w:rPr>
          <w:rFonts w:ascii="Calibri" w:eastAsia="MS Mincho" w:hAnsi="Calibri" w:cs="Calibri"/>
          <w:b/>
          <w:bCs/>
          <w:kern w:val="2"/>
          <w:lang w:eastAsia="es-ES"/>
          <w14:ligatures w14:val="standardContextual"/>
        </w:rPr>
      </w:pPr>
    </w:p>
    <w:p w14:paraId="49194709" w14:textId="77777777" w:rsidR="00F35381" w:rsidRPr="00F35381" w:rsidRDefault="00F35381" w:rsidP="00F35381">
      <w:pPr>
        <w:spacing w:after="0" w:line="240" w:lineRule="auto"/>
        <w:ind w:left="284" w:right="1"/>
        <w:contextualSpacing/>
        <w:mirrorIndents/>
        <w:jc w:val="both"/>
        <w:rPr>
          <w:rFonts w:ascii="Calibri" w:eastAsia="MS Mincho" w:hAnsi="Calibri" w:cs="Calibri"/>
          <w:lang w:eastAsia="es-ES"/>
        </w:rPr>
      </w:pPr>
    </w:p>
    <w:p w14:paraId="69C6F498" w14:textId="3CA1E4C1" w:rsidR="00F35381" w:rsidRPr="00F35381" w:rsidRDefault="00F35381" w:rsidP="00F35381">
      <w:pPr>
        <w:numPr>
          <w:ilvl w:val="0"/>
          <w:numId w:val="6"/>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OBRAS PROVISIONALES Y TRABAJOS PREVIOS</w:t>
      </w:r>
    </w:p>
    <w:p w14:paraId="10A25146"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3E14AD0B" w14:textId="6881FD85"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INSTALACIÓN DE FAENA Y SEGURIDAD</w:t>
      </w:r>
    </w:p>
    <w:p w14:paraId="3A3F44D4" w14:textId="77777777" w:rsidR="00F35381" w:rsidRPr="00F35381" w:rsidRDefault="00F35381" w:rsidP="00F35381">
      <w:pPr>
        <w:spacing w:after="0" w:line="240" w:lineRule="auto"/>
        <w:ind w:left="1500"/>
        <w:contextualSpacing/>
        <w:mirrorIndents/>
        <w:jc w:val="both"/>
        <w:rPr>
          <w:rFonts w:ascii="Calibri" w:eastAsia="MS Mincho" w:hAnsi="Calibri" w:cs="Calibri"/>
          <w:b/>
          <w:bCs/>
          <w:kern w:val="2"/>
          <w:lang w:eastAsia="es-ES"/>
          <w14:ligatures w14:val="standardContextual"/>
        </w:rPr>
      </w:pPr>
    </w:p>
    <w:p w14:paraId="28405DF2"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El terreno de la obra deberá aislarse del resto del predio o cerrarse en todo el perímetro, con cierro provisorio de 1.80 </w:t>
      </w:r>
      <w:proofErr w:type="spellStart"/>
      <w:r w:rsidRPr="00F35381">
        <w:rPr>
          <w:rFonts w:ascii="Calibri" w:eastAsia="MS Mincho" w:hAnsi="Calibri" w:cs="Calibri"/>
          <w:kern w:val="2"/>
          <w:lang w:eastAsia="es-ES"/>
          <w14:ligatures w14:val="standardContextual"/>
        </w:rPr>
        <w:t>mts</w:t>
      </w:r>
      <w:proofErr w:type="spellEnd"/>
      <w:r w:rsidRPr="00F35381">
        <w:rPr>
          <w:rFonts w:ascii="Calibri" w:eastAsia="MS Mincho" w:hAnsi="Calibri" w:cs="Calibri"/>
          <w:kern w:val="2"/>
          <w:lang w:eastAsia="es-ES"/>
          <w14:ligatures w14:val="standardContextual"/>
        </w:rPr>
        <w:t xml:space="preserve"> de altura mínima, totalmente opaca, se sugiere placas OSB de 9,5 mm, los cuales deberán dar garantías de seguridad y resistencia. Las placas serán fijadas a pilares de madera de pino bruto 3” x 3”. Se debe considerar portón de acceso de vehículo, candado y cadena como mínimo. (por seguridad).</w:t>
      </w:r>
    </w:p>
    <w:p w14:paraId="4860DA17"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469B81A4"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Será de cargo y responsabilidad de la empresa adjudicada, las medidas de seguridad vial, trámites, instalaciones y/o cierres provisorios, gastos de consumo de agua potable, luz, electricidad o cualquier otro que sea necesario para la ejecución del proyecto. </w:t>
      </w:r>
    </w:p>
    <w:p w14:paraId="56C94FE3"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040A931B"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La empresa adjudicada deberá dar cumplimiento a lo dispuesto en el DS N°594, en cuanto a los servicios higiénicos, vestuario y comedor de los trabajadores.</w:t>
      </w:r>
    </w:p>
    <w:p w14:paraId="24BA2BE8"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1533267F" w14:textId="1C2A9A27"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LETRERO DE OBRAS</w:t>
      </w:r>
    </w:p>
    <w:p w14:paraId="665886FD"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6D3F823B"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Se consulta la ejecución e instalación de un letrero de obra, con leyenda y detalles conforme a indicación de la Subsecretaría de Prevención del Delito.</w:t>
      </w:r>
    </w:p>
    <w:p w14:paraId="387407F9"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56629CB8"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El letrero estará ubicado en el lugar más visible del proyecto, colocado a una altura adecuada que permita su lectura desde el exterior, con los refuerzos necesarios para su estabilidad. El contratista será responsable de que el letrero de obra se encuentre en buen estado hasta la recepción definitiva de la obra.</w:t>
      </w:r>
    </w:p>
    <w:p w14:paraId="202320B4"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7EAA5568"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En el caso de Letrero de Obra, este deberá cumplir con las siguientes especificaciones:</w:t>
      </w:r>
    </w:p>
    <w:p w14:paraId="679B6393"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4F47F4B7"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Dimensiones: 3,6 m x 1,5 m valla tipo A</w:t>
      </w:r>
    </w:p>
    <w:p w14:paraId="1683E30E"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Materialidad de polímero PVC de alta Resistencia, tipo pendón o pasacalle </w:t>
      </w:r>
    </w:p>
    <w:p w14:paraId="5CAA4A01"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Tipo de tipografía: Gob.</w:t>
      </w:r>
    </w:p>
    <w:p w14:paraId="0BE5F1DE"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CL Colores corporativos: C0 M90 Y75 K0 (Rojo). C100 M55 Y0 K0 (Azul).</w:t>
      </w:r>
    </w:p>
    <w:p w14:paraId="0F7C7B89"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Imagen: 72dpi a tamaño.</w:t>
      </w:r>
    </w:p>
    <w:p w14:paraId="359BFEDA"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Impresión: Vinilo PVC o autoadhesivo, con tintas solventadas con filtro UV </w:t>
      </w:r>
    </w:p>
    <w:p w14:paraId="3C8CC0FF" w14:textId="77777777" w:rsidR="00F35381" w:rsidRPr="00F35381" w:rsidRDefault="00F35381" w:rsidP="00F35381">
      <w:pPr>
        <w:numPr>
          <w:ilvl w:val="0"/>
          <w:numId w:val="7"/>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El Equipo Proyectista será quien suministrará la fotografía o render del proyecto.</w:t>
      </w:r>
    </w:p>
    <w:p w14:paraId="7ED4BB44"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La ubicación del Letrero de Obra será entregada por la Unidad técnica municipal y deberá ser instalado dentro del plazo máximo 20 días corridos una vez entregada los puntos de ubicación por la UTM, deberá ser fotografiado para ser presentado en el Estado de Pago en forma impresa y digital. </w:t>
      </w:r>
    </w:p>
    <w:p w14:paraId="42212E97"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noProof/>
          <w:kern w:val="2"/>
          <w:lang w:val="es-ES_tradnl" w:eastAsia="es-ES"/>
          <w14:ligatures w14:val="standardContextual"/>
        </w:rPr>
        <w:drawing>
          <wp:anchor distT="0" distB="0" distL="114300" distR="114300" simplePos="0" relativeHeight="251663360" behindDoc="0" locked="0" layoutInCell="1" allowOverlap="1" wp14:anchorId="56E78300" wp14:editId="0F718BEE">
            <wp:simplePos x="0" y="0"/>
            <wp:positionH relativeFrom="column">
              <wp:posOffset>276225</wp:posOffset>
            </wp:positionH>
            <wp:positionV relativeFrom="paragraph">
              <wp:posOffset>201295</wp:posOffset>
            </wp:positionV>
            <wp:extent cx="5387975" cy="2667000"/>
            <wp:effectExtent l="0" t="0" r="3175" b="0"/>
            <wp:wrapNone/>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87975" cy="2667000"/>
                    </a:xfrm>
                    <a:prstGeom prst="rect">
                      <a:avLst/>
                    </a:prstGeom>
                    <a:noFill/>
                  </pic:spPr>
                </pic:pic>
              </a:graphicData>
            </a:graphic>
            <wp14:sizeRelH relativeFrom="page">
              <wp14:pctWidth>0</wp14:pctWidth>
            </wp14:sizeRelH>
            <wp14:sizeRelV relativeFrom="page">
              <wp14:pctHeight>0</wp14:pctHeight>
            </wp14:sizeRelV>
          </wp:anchor>
        </w:drawing>
      </w:r>
    </w:p>
    <w:p w14:paraId="0E053FAF"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7A68D478"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22ABECC4"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38A6E7B5"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7613CFAF"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711370F8"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11E1D8CD"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2046E9F2"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5B89A89A"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4B1604EB"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26C79792"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520E7A9A"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1082597D"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73AFC754"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397EE730"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5477F813" w14:textId="77777777" w:rsidR="00F35381" w:rsidRPr="00F35381" w:rsidRDefault="00F35381" w:rsidP="00F35381">
      <w:pPr>
        <w:numPr>
          <w:ilvl w:val="0"/>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Elementos de Pórticos</w:t>
      </w:r>
    </w:p>
    <w:p w14:paraId="1974D05D"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316A42FF" w14:textId="0AFB86DA"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SUMINISTRO ESTRUCTURA DE PÓRTICO</w:t>
      </w:r>
    </w:p>
    <w:p w14:paraId="549907DA" w14:textId="77777777" w:rsidR="00F35381" w:rsidRPr="00F35381" w:rsidRDefault="00F35381" w:rsidP="00F35381">
      <w:pPr>
        <w:spacing w:after="0" w:line="240" w:lineRule="auto"/>
        <w:ind w:left="1440"/>
        <w:contextualSpacing/>
        <w:mirrorIndents/>
        <w:jc w:val="both"/>
        <w:rPr>
          <w:rFonts w:ascii="Calibri" w:eastAsia="MS Mincho" w:hAnsi="Calibri" w:cs="Calibri"/>
          <w:b/>
          <w:bCs/>
          <w:kern w:val="2"/>
          <w:lang w:eastAsia="es-ES"/>
          <w14:ligatures w14:val="standardContextual"/>
        </w:rPr>
      </w:pPr>
    </w:p>
    <w:p w14:paraId="0DCF2086"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Se considera la provisión e instalación de todos los elementos necesarios para la instalación de 1 estructuras de pórticos de 6 metros de altura. La estructura debe incluir: brazo de cámara, sistema de fijación, canastillo, placa de anclaje, tuercas y golillas. Debe poseer las siguientes características mínimas:</w:t>
      </w:r>
    </w:p>
    <w:p w14:paraId="5E1F5E7D" w14:textId="77777777" w:rsidR="00F35381" w:rsidRPr="00F35381" w:rsidRDefault="00F35381" w:rsidP="00F35381">
      <w:pPr>
        <w:spacing w:after="0" w:line="240" w:lineRule="auto"/>
        <w:ind w:left="360"/>
        <w:contextualSpacing/>
        <w:mirrorIndents/>
        <w:jc w:val="both"/>
        <w:rPr>
          <w:rFonts w:ascii="Calibri" w:eastAsia="MS Mincho" w:hAnsi="Calibri" w:cs="Calibri"/>
          <w:kern w:val="2"/>
          <w:lang w:eastAsia="es-ES"/>
          <w14:ligatures w14:val="standardContextual"/>
        </w:rPr>
      </w:pPr>
    </w:p>
    <w:p w14:paraId="7478C8E2" w14:textId="77777777" w:rsidR="00F35381" w:rsidRPr="00F35381" w:rsidRDefault="00F35381" w:rsidP="00F35381">
      <w:pPr>
        <w:numPr>
          <w:ilvl w:val="0"/>
          <w:numId w:val="8"/>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Poste Cónico Circular 6 </w:t>
      </w:r>
      <w:proofErr w:type="spellStart"/>
      <w:r w:rsidRPr="00F35381">
        <w:rPr>
          <w:rFonts w:ascii="Calibri" w:eastAsia="MS Mincho" w:hAnsi="Calibri" w:cs="Calibri"/>
          <w:kern w:val="2"/>
          <w:lang w:eastAsia="es-ES"/>
          <w14:ligatures w14:val="standardContextual"/>
        </w:rPr>
        <w:t>mts</w:t>
      </w:r>
      <w:proofErr w:type="spellEnd"/>
      <w:r w:rsidRPr="00F35381">
        <w:rPr>
          <w:rFonts w:ascii="Calibri" w:eastAsia="MS Mincho" w:hAnsi="Calibri" w:cs="Calibri"/>
          <w:kern w:val="2"/>
          <w:lang w:eastAsia="es-ES"/>
          <w14:ligatures w14:val="standardContextual"/>
        </w:rPr>
        <w:t xml:space="preserve">, galvanizado en caliente, calidad A-36, placa base soldada y galvanizada. </w:t>
      </w:r>
    </w:p>
    <w:p w14:paraId="58BF8062" w14:textId="77777777" w:rsidR="00F35381" w:rsidRPr="00F35381" w:rsidRDefault="00F35381" w:rsidP="00F35381">
      <w:pPr>
        <w:numPr>
          <w:ilvl w:val="0"/>
          <w:numId w:val="8"/>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Altura: 6000mm Diámetro: ø60mm en punta - ø127mm base Espesor: 3 mm </w:t>
      </w:r>
    </w:p>
    <w:p w14:paraId="45AD1A39" w14:textId="77777777" w:rsidR="00F35381" w:rsidRPr="00F35381" w:rsidRDefault="00F35381" w:rsidP="00F35381">
      <w:pPr>
        <w:numPr>
          <w:ilvl w:val="0"/>
          <w:numId w:val="8"/>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lastRenderedPageBreak/>
        <w:t xml:space="preserve">Base :16mm x 280mm x 280mm </w:t>
      </w:r>
    </w:p>
    <w:p w14:paraId="1CD3E8C2" w14:textId="77777777" w:rsidR="00F35381" w:rsidRPr="00F35381" w:rsidRDefault="00F35381" w:rsidP="00F35381">
      <w:pPr>
        <w:numPr>
          <w:ilvl w:val="0"/>
          <w:numId w:val="8"/>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Capaz de soportar cargas de viento, según </w:t>
      </w:r>
      <w:proofErr w:type="spellStart"/>
      <w:r w:rsidRPr="00F35381">
        <w:rPr>
          <w:rFonts w:ascii="Calibri" w:eastAsia="MS Mincho" w:hAnsi="Calibri" w:cs="Calibri"/>
          <w:kern w:val="2"/>
          <w:lang w:eastAsia="es-ES"/>
          <w14:ligatures w14:val="standardContextual"/>
        </w:rPr>
        <w:t>NCh</w:t>
      </w:r>
      <w:proofErr w:type="spellEnd"/>
      <w:r w:rsidRPr="00F35381">
        <w:rPr>
          <w:rFonts w:ascii="Calibri" w:eastAsia="MS Mincho" w:hAnsi="Calibri" w:cs="Calibri"/>
          <w:kern w:val="2"/>
          <w:lang w:eastAsia="es-ES"/>
          <w14:ligatures w14:val="standardContextual"/>
        </w:rPr>
        <w:t xml:space="preserve"> 432 </w:t>
      </w:r>
      <w:proofErr w:type="spellStart"/>
      <w:r w:rsidRPr="00F35381">
        <w:rPr>
          <w:rFonts w:ascii="Calibri" w:eastAsia="MS Mincho" w:hAnsi="Calibri" w:cs="Calibri"/>
          <w:kern w:val="2"/>
          <w:lang w:eastAsia="es-ES"/>
          <w14:ligatures w14:val="standardContextual"/>
        </w:rPr>
        <w:t>of</w:t>
      </w:r>
      <w:proofErr w:type="spellEnd"/>
      <w:r w:rsidRPr="00F35381">
        <w:rPr>
          <w:rFonts w:ascii="Calibri" w:eastAsia="MS Mincho" w:hAnsi="Calibri" w:cs="Calibri"/>
          <w:kern w:val="2"/>
          <w:lang w:eastAsia="es-ES"/>
          <w14:ligatures w14:val="standardContextual"/>
        </w:rPr>
        <w:t xml:space="preserve"> 71.</w:t>
      </w:r>
    </w:p>
    <w:p w14:paraId="08950B1C" w14:textId="77777777" w:rsidR="00F35381" w:rsidRPr="00F35381" w:rsidRDefault="00F35381" w:rsidP="00F35381">
      <w:pPr>
        <w:numPr>
          <w:ilvl w:val="0"/>
          <w:numId w:val="8"/>
        </w:numPr>
        <w:spacing w:after="0" w:line="240" w:lineRule="auto"/>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Base de Canastillo Fierro 18,5x18,5 cm con pernos y tuercas galvanizadas en caliente.</w:t>
      </w:r>
    </w:p>
    <w:p w14:paraId="58D7E03A" w14:textId="77777777" w:rsidR="00F35381" w:rsidRPr="00F35381" w:rsidRDefault="00F35381" w:rsidP="00F35381">
      <w:pPr>
        <w:spacing w:after="0" w:line="240" w:lineRule="auto"/>
        <w:contextualSpacing/>
        <w:mirrorIndents/>
        <w:jc w:val="both"/>
        <w:rPr>
          <w:rFonts w:ascii="Calibri" w:eastAsia="MS Mincho" w:hAnsi="Calibri" w:cs="Calibri"/>
          <w:kern w:val="2"/>
          <w:lang w:eastAsia="es-ES"/>
          <w14:ligatures w14:val="standardContextual"/>
        </w:rPr>
      </w:pPr>
    </w:p>
    <w:p w14:paraId="6CC1ED9B" w14:textId="77777777" w:rsidR="00F35381" w:rsidRPr="00F35381" w:rsidRDefault="00F35381" w:rsidP="00F35381">
      <w:pPr>
        <w:spacing w:after="0" w:line="240" w:lineRule="auto"/>
        <w:ind w:left="708"/>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Los brazos de cámaras deberán ser de tronco piramidal de 3 </w:t>
      </w:r>
      <w:proofErr w:type="spellStart"/>
      <w:r w:rsidRPr="00F35381">
        <w:rPr>
          <w:rFonts w:ascii="Calibri" w:eastAsia="MS Mincho" w:hAnsi="Calibri" w:cs="Calibri"/>
          <w:kern w:val="2"/>
          <w:lang w:eastAsia="es-ES"/>
          <w14:ligatures w14:val="standardContextual"/>
        </w:rPr>
        <w:t>mts</w:t>
      </w:r>
      <w:proofErr w:type="spellEnd"/>
      <w:r w:rsidRPr="00F35381">
        <w:rPr>
          <w:rFonts w:ascii="Calibri" w:eastAsia="MS Mincho" w:hAnsi="Calibri" w:cs="Calibri"/>
          <w:kern w:val="2"/>
          <w:lang w:eastAsia="es-ES"/>
          <w14:ligatures w14:val="standardContextual"/>
        </w:rPr>
        <w:t xml:space="preserve"> de longitud en cañería de acero galvanizado norma ISO 65 de mínimo 2,5 pulgadas nominales (3,25mm espesor) para el tramo horizontal, con sus respectivos sistemas de fijación al poste mediante abrazaderas metálicas galvanizadas que servirá de soporte para las cámaras lectoras de patentes y cámaras de contexto. El brazo debe considerar un refuerzo/soporte superior diagonal que minimice la vibración del brazo. Este elemento debe ser fabricado en cañerías de acero galvanizado norma ISO 65 de mínimo 1,5 pulgadas nominales (2,9mm espesor). No se aceptarán refuerzos tipo piola acerada con tensores.</w:t>
      </w:r>
    </w:p>
    <w:p w14:paraId="66C539A9"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3741E708" w14:textId="77777777" w:rsidR="00F35381" w:rsidRPr="00F35381" w:rsidRDefault="00F35381" w:rsidP="00F35381">
      <w:pPr>
        <w:autoSpaceDE w:val="0"/>
        <w:autoSpaceDN w:val="0"/>
        <w:adjustRightInd w:val="0"/>
        <w:spacing w:before="120" w:after="0" w:line="240" w:lineRule="auto"/>
        <w:ind w:left="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El proveedor que resulte adjudicado, al momento en que haga entrega documental, deberá entregar memoria de cálculo firmada por un profesional competente que acredite el cumplimiento de la norma chilena </w:t>
      </w:r>
      <w:proofErr w:type="spellStart"/>
      <w:r w:rsidRPr="00F35381">
        <w:rPr>
          <w:rFonts w:ascii="Calibri" w:eastAsia="Times New Roman" w:hAnsi="Calibri" w:cs="Calibri"/>
          <w:color w:val="000000"/>
          <w:lang w:val="es-419" w:eastAsia="es-CL"/>
        </w:rPr>
        <w:t>Nch</w:t>
      </w:r>
      <w:proofErr w:type="spellEnd"/>
      <w:r w:rsidRPr="00F35381">
        <w:rPr>
          <w:rFonts w:ascii="Calibri" w:eastAsia="Times New Roman" w:hAnsi="Calibri" w:cs="Calibri"/>
          <w:color w:val="000000"/>
          <w:lang w:val="es-419" w:eastAsia="es-CL"/>
        </w:rPr>
        <w:t xml:space="preserve"> 432 </w:t>
      </w:r>
      <w:proofErr w:type="spellStart"/>
      <w:r w:rsidRPr="00F35381">
        <w:rPr>
          <w:rFonts w:ascii="Calibri" w:eastAsia="Times New Roman" w:hAnsi="Calibri" w:cs="Calibri"/>
          <w:color w:val="000000"/>
          <w:lang w:val="es-419" w:eastAsia="es-CL"/>
        </w:rPr>
        <w:t>of</w:t>
      </w:r>
      <w:proofErr w:type="spellEnd"/>
      <w:r w:rsidRPr="00F35381">
        <w:rPr>
          <w:rFonts w:ascii="Calibri" w:eastAsia="Times New Roman" w:hAnsi="Calibri" w:cs="Calibri"/>
          <w:color w:val="000000"/>
          <w:lang w:val="es-419" w:eastAsia="es-CL"/>
        </w:rPr>
        <w:t xml:space="preserve"> 71, viento campo abierto.  Esta memoria debe considerar el poste completo con todos los elementos instalados, incluyendo brazo, cámaras, gabinete, antenas, etc.</w:t>
      </w:r>
    </w:p>
    <w:p w14:paraId="7648E130" w14:textId="77777777" w:rsidR="00F35381" w:rsidRPr="00F35381" w:rsidRDefault="00F35381" w:rsidP="00F35381">
      <w:pPr>
        <w:spacing w:after="0" w:line="240" w:lineRule="auto"/>
        <w:ind w:left="1440"/>
        <w:contextualSpacing/>
        <w:mirrorIndents/>
        <w:jc w:val="both"/>
        <w:rPr>
          <w:rFonts w:ascii="Calibri" w:eastAsia="MS Mincho" w:hAnsi="Calibri" w:cs="Calibri"/>
          <w:b/>
          <w:bCs/>
          <w:kern w:val="2"/>
          <w:lang w:eastAsia="es-ES"/>
          <w14:ligatures w14:val="standardContextual"/>
        </w:rPr>
      </w:pPr>
    </w:p>
    <w:p w14:paraId="64F3F2FC" w14:textId="7FA16F71"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OBRAS CIVILES INSTALACIÓN PÓRTICO</w:t>
      </w:r>
    </w:p>
    <w:p w14:paraId="7DBD93D2" w14:textId="77777777" w:rsidR="00F35381" w:rsidRPr="00F35381" w:rsidRDefault="00F35381" w:rsidP="00F35381">
      <w:pPr>
        <w:spacing w:after="0" w:line="240" w:lineRule="auto"/>
        <w:ind w:left="1440"/>
        <w:contextualSpacing/>
        <w:mirrorIndents/>
        <w:jc w:val="both"/>
        <w:rPr>
          <w:rFonts w:ascii="Calibri" w:eastAsia="MS Mincho" w:hAnsi="Calibri" w:cs="Calibri"/>
          <w:b/>
          <w:bCs/>
          <w:kern w:val="2"/>
          <w:lang w:eastAsia="es-ES"/>
          <w14:ligatures w14:val="standardContextual"/>
        </w:rPr>
      </w:pPr>
    </w:p>
    <w:p w14:paraId="6CDCDD2B" w14:textId="77777777" w:rsidR="00F35381" w:rsidRPr="00F35381" w:rsidRDefault="00F35381" w:rsidP="00F35381">
      <w:pPr>
        <w:spacing w:after="0" w:line="240" w:lineRule="auto"/>
        <w:ind w:left="708"/>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Este ítem debe considerar las siguientes partidas:</w:t>
      </w:r>
    </w:p>
    <w:p w14:paraId="701D9A74" w14:textId="77777777" w:rsidR="00F35381" w:rsidRPr="00F35381" w:rsidRDefault="00F35381" w:rsidP="00F35381">
      <w:pPr>
        <w:spacing w:after="0" w:line="240" w:lineRule="auto"/>
        <w:ind w:left="708"/>
        <w:contextualSpacing/>
        <w:mirrorIndents/>
        <w:jc w:val="both"/>
        <w:rPr>
          <w:rFonts w:ascii="Calibri" w:eastAsia="MS Mincho" w:hAnsi="Calibri" w:cs="Calibri"/>
          <w:kern w:val="2"/>
          <w:lang w:eastAsia="es-ES"/>
          <w14:ligatures w14:val="standardContextual"/>
        </w:rPr>
      </w:pPr>
    </w:p>
    <w:p w14:paraId="3ABB3A45" w14:textId="77777777" w:rsidR="00F35381" w:rsidRPr="00F35381" w:rsidRDefault="00F35381" w:rsidP="00F35381">
      <w:pPr>
        <w:numPr>
          <w:ilvl w:val="0"/>
          <w:numId w:val="9"/>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Excavación</w:t>
      </w:r>
    </w:p>
    <w:p w14:paraId="3BB732B9" w14:textId="77777777" w:rsidR="00F35381" w:rsidRPr="00F35381" w:rsidRDefault="00F35381" w:rsidP="00F35381">
      <w:pPr>
        <w:spacing w:after="0" w:line="240" w:lineRule="auto"/>
        <w:ind w:left="1428"/>
        <w:contextualSpacing/>
        <w:mirrorIndents/>
        <w:jc w:val="both"/>
        <w:rPr>
          <w:rFonts w:ascii="Calibri" w:eastAsia="MS Mincho" w:hAnsi="Calibri" w:cs="Calibri"/>
          <w:b/>
          <w:bCs/>
          <w:kern w:val="2"/>
          <w:lang w:eastAsia="es-ES"/>
          <w14:ligatures w14:val="standardContextual"/>
        </w:rPr>
      </w:pPr>
    </w:p>
    <w:p w14:paraId="7E21ABE2"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lang w:eastAsia="es-CL"/>
        </w:rPr>
        <w:t xml:space="preserve">Para el montaje de cada poste, deberá considerar la excavación necesaria para la fundación de dimensiones estimadas de </w:t>
      </w:r>
      <w:r w:rsidRPr="00F35381">
        <w:rPr>
          <w:rFonts w:ascii="Calibri" w:eastAsia="Times New Roman" w:hAnsi="Calibri" w:cs="Calibri"/>
          <w:color w:val="000000"/>
          <w:lang w:val="es-419" w:eastAsia="es-CL"/>
        </w:rPr>
        <w:t>1,00x1,00x1,20 m</w:t>
      </w:r>
      <w:r w:rsidRPr="00F35381">
        <w:rPr>
          <w:rFonts w:ascii="Calibri" w:eastAsia="Times New Roman" w:hAnsi="Calibri" w:cs="Calibri"/>
          <w:lang w:eastAsia="es-CL"/>
        </w:rPr>
        <w:t xml:space="preserve">, la cual deberá quedar con sus costados verticales y fondo horizontal. </w:t>
      </w:r>
      <w:r w:rsidRPr="00F35381">
        <w:rPr>
          <w:rFonts w:ascii="Calibri" w:eastAsia="Times New Roman" w:hAnsi="Calibri" w:cs="Calibri"/>
          <w:color w:val="000000"/>
          <w:lang w:val="es-419" w:eastAsia="es-CL"/>
        </w:rPr>
        <w:t xml:space="preserve">Se deberá agregar una capa de ripio chancado de 5 cm de espesor compactada para mejorar sello de fundación. </w:t>
      </w:r>
    </w:p>
    <w:p w14:paraId="6CCC04A5" w14:textId="77777777" w:rsidR="00F35381" w:rsidRPr="00F35381" w:rsidRDefault="00F35381" w:rsidP="00F35381">
      <w:pPr>
        <w:spacing w:after="0" w:line="240" w:lineRule="auto"/>
        <w:contextualSpacing/>
        <w:mirrorIndents/>
        <w:jc w:val="both"/>
        <w:textAlignment w:val="baseline"/>
        <w:rPr>
          <w:rFonts w:ascii="Calibri" w:eastAsia="Times New Roman" w:hAnsi="Calibri" w:cs="Calibri"/>
          <w:color w:val="000000"/>
          <w:lang w:val="es-419" w:eastAsia="es-CL"/>
        </w:rPr>
      </w:pPr>
    </w:p>
    <w:p w14:paraId="69DB1E68"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lang w:eastAsia="es-CL"/>
        </w:rPr>
      </w:pPr>
      <w:r w:rsidRPr="00F35381">
        <w:rPr>
          <w:rFonts w:ascii="Calibri" w:eastAsia="Times New Roman" w:hAnsi="Calibri" w:cs="Calibri"/>
          <w:lang w:eastAsia="es-CL"/>
        </w:rPr>
        <w:t>No será autorizada la modificación de elementos existentes en el subsuelo de los lugares de fundación, como ductos o cañerías de cualquier tipo, cámaras, matrices, canales de regadío, etc., de encontrarse interferencias se deberá informar a la ITO para definir la nueva ubicación.</w:t>
      </w:r>
    </w:p>
    <w:p w14:paraId="162A6E59" w14:textId="77777777" w:rsidR="00F35381" w:rsidRPr="00F35381" w:rsidRDefault="00F35381" w:rsidP="00F35381">
      <w:pPr>
        <w:spacing w:after="0" w:line="240" w:lineRule="auto"/>
        <w:ind w:left="708"/>
        <w:contextualSpacing/>
        <w:mirrorIndents/>
        <w:jc w:val="both"/>
        <w:rPr>
          <w:rFonts w:ascii="Calibri" w:eastAsia="MS Mincho" w:hAnsi="Calibri" w:cs="Calibri"/>
          <w:b/>
          <w:bCs/>
          <w:kern w:val="2"/>
          <w:lang w:eastAsia="es-ES"/>
          <w14:ligatures w14:val="standardContextual"/>
        </w:rPr>
      </w:pPr>
    </w:p>
    <w:p w14:paraId="74D81BC1" w14:textId="77777777" w:rsidR="00F35381" w:rsidRPr="00F35381" w:rsidRDefault="00F35381" w:rsidP="00F35381">
      <w:pPr>
        <w:numPr>
          <w:ilvl w:val="0"/>
          <w:numId w:val="9"/>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Fundaciones</w:t>
      </w:r>
    </w:p>
    <w:p w14:paraId="21ADA9A2" w14:textId="77777777" w:rsidR="00F35381" w:rsidRPr="00F35381" w:rsidRDefault="00F35381" w:rsidP="00F35381">
      <w:pPr>
        <w:spacing w:after="0" w:line="240" w:lineRule="auto"/>
        <w:ind w:left="708"/>
        <w:contextualSpacing/>
        <w:mirrorIndents/>
        <w:jc w:val="both"/>
        <w:rPr>
          <w:rFonts w:ascii="Calibri" w:eastAsia="MS Mincho" w:hAnsi="Calibri" w:cs="Calibri"/>
          <w:b/>
          <w:bCs/>
          <w:kern w:val="2"/>
          <w:lang w:eastAsia="es-ES"/>
          <w14:ligatures w14:val="standardContextual"/>
        </w:rPr>
      </w:pPr>
    </w:p>
    <w:p w14:paraId="1E5182B2"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Las fundaciones deberán tener las dimensiones necesarias, de acuerdo al proyecto de cálculo y a las especificaciones del proveedor de los postes, considerando la altura de los postes a utilizar, la carga que deberán soportar, el tipo de terreno de fundación, etc.</w:t>
      </w:r>
    </w:p>
    <w:p w14:paraId="380FAE25"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Para evitar absorción de humedad por capilaridad, se consulta un forro consistente en láminas de plástico de 0,2 mm de espesor, con traslapos de 30 cm si son necesarios, todas las caras y fondo de la excavación. Previo al hormigonado, se deberá fijar la base del canastillo de fierro perfectamente aplomado. La calidad del hormigón debe ser G-20 con gravilla tamaño máximo 40mm.</w:t>
      </w:r>
    </w:p>
    <w:p w14:paraId="4C98A638"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172D97F3"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Las bases de los pórticos (placa base, </w:t>
      </w:r>
      <w:proofErr w:type="spellStart"/>
      <w:r w:rsidRPr="00F35381">
        <w:rPr>
          <w:rFonts w:ascii="Calibri" w:eastAsia="Times New Roman" w:hAnsi="Calibri" w:cs="Calibri"/>
          <w:color w:val="000000"/>
          <w:lang w:val="es-419" w:eastAsia="es-CL"/>
        </w:rPr>
        <w:t>atiesadores</w:t>
      </w:r>
      <w:proofErr w:type="spellEnd"/>
      <w:r w:rsidRPr="00F35381">
        <w:rPr>
          <w:rFonts w:ascii="Calibri" w:eastAsia="Times New Roman" w:hAnsi="Calibri" w:cs="Calibri"/>
          <w:color w:val="000000"/>
          <w:lang w:val="es-419" w:eastAsia="es-CL"/>
        </w:rPr>
        <w:t xml:space="preserve"> y pernos de anclaje) deben quedar bajo el nivel de pavimento (según normativa legal vigente de accesibilidad universal), por lo que no debe tener elementos que sobresalgan. Además, los postes deben quedar fuera de la senda peatonal, ciclovías y pasos de rodados para no interferir la movilidad universal.</w:t>
      </w:r>
    </w:p>
    <w:p w14:paraId="4B2B0471"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4C56419C" w14:textId="77777777" w:rsidR="00F35381" w:rsidRPr="00F35381" w:rsidRDefault="00F35381" w:rsidP="00F35381">
      <w:pPr>
        <w:numPr>
          <w:ilvl w:val="0"/>
          <w:numId w:val="9"/>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Puesta a Tierra</w:t>
      </w:r>
    </w:p>
    <w:p w14:paraId="241FE05B" w14:textId="77777777" w:rsidR="00F35381" w:rsidRPr="00F35381" w:rsidRDefault="00F35381" w:rsidP="00F35381">
      <w:pPr>
        <w:spacing w:after="0" w:line="240" w:lineRule="auto"/>
        <w:ind w:left="1428"/>
        <w:contextualSpacing/>
        <w:mirrorIndents/>
        <w:jc w:val="both"/>
        <w:rPr>
          <w:rFonts w:ascii="Calibri" w:eastAsia="MS Mincho" w:hAnsi="Calibri" w:cs="Calibri"/>
          <w:b/>
          <w:bCs/>
          <w:kern w:val="2"/>
          <w:lang w:eastAsia="es-ES"/>
          <w14:ligatures w14:val="standardContextual"/>
        </w:rPr>
      </w:pPr>
    </w:p>
    <w:p w14:paraId="75EEBF00"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Se deberá conectar a tierra cada estructura mediante alambre desnudo de cobre de una sección mínima de 16 mm2, el que deberá ser conectado mediante termofusión a un extremo de una o más barras tipo </w:t>
      </w:r>
      <w:proofErr w:type="spellStart"/>
      <w:r w:rsidRPr="00F35381">
        <w:rPr>
          <w:rFonts w:ascii="Calibri" w:eastAsia="Times New Roman" w:hAnsi="Calibri" w:cs="Calibri"/>
          <w:color w:val="000000"/>
          <w:lang w:val="es-419" w:eastAsia="es-CL"/>
        </w:rPr>
        <w:t>Copperweld</w:t>
      </w:r>
      <w:proofErr w:type="spellEnd"/>
      <w:r w:rsidRPr="00F35381">
        <w:rPr>
          <w:rFonts w:ascii="Calibri" w:eastAsia="Times New Roman" w:hAnsi="Calibri" w:cs="Calibri"/>
          <w:color w:val="000000"/>
          <w:lang w:val="es-419" w:eastAsia="es-CL"/>
        </w:rPr>
        <w:t xml:space="preserve"> de 5/8”, de largo mínimo de 1,5 m, hincada en el fondo de la excavación y el otro extremo del alambre a la parte superior del anclaje del poste. Se exigirá el cumplimiento de los pliegos eléctricos RIC en lo relativos a los valores resultantes de puesta a tierra.</w:t>
      </w:r>
    </w:p>
    <w:p w14:paraId="632248D3" w14:textId="77777777" w:rsidR="00F35381" w:rsidRPr="00F35381" w:rsidRDefault="00F35381" w:rsidP="00F35381">
      <w:pPr>
        <w:spacing w:after="0" w:line="240" w:lineRule="auto"/>
        <w:ind w:left="708"/>
        <w:contextualSpacing/>
        <w:mirrorIndents/>
        <w:jc w:val="both"/>
        <w:rPr>
          <w:rFonts w:ascii="Calibri" w:eastAsia="MS Mincho" w:hAnsi="Calibri" w:cs="Calibri"/>
          <w:b/>
          <w:bCs/>
          <w:kern w:val="2"/>
          <w:lang w:eastAsia="es-ES"/>
          <w14:ligatures w14:val="standardContextual"/>
        </w:rPr>
      </w:pPr>
    </w:p>
    <w:p w14:paraId="3550C129" w14:textId="77777777" w:rsidR="00F35381" w:rsidRPr="00F35381" w:rsidRDefault="00F35381" w:rsidP="00F35381">
      <w:pPr>
        <w:numPr>
          <w:ilvl w:val="0"/>
          <w:numId w:val="9"/>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Permisos y Empalmes eléctricos</w:t>
      </w:r>
    </w:p>
    <w:p w14:paraId="760F1B0E" w14:textId="77777777" w:rsidR="00F35381" w:rsidRPr="00F35381" w:rsidRDefault="00F35381" w:rsidP="00F35381">
      <w:pPr>
        <w:spacing w:after="0" w:line="240" w:lineRule="auto"/>
        <w:ind w:left="708"/>
        <w:contextualSpacing/>
        <w:mirrorIndents/>
        <w:jc w:val="both"/>
        <w:rPr>
          <w:rFonts w:ascii="Calibri" w:eastAsia="MS Mincho" w:hAnsi="Calibri" w:cs="Calibri"/>
          <w:b/>
          <w:bCs/>
          <w:kern w:val="2"/>
          <w:lang w:eastAsia="es-ES"/>
          <w14:ligatures w14:val="standardContextual"/>
        </w:rPr>
      </w:pPr>
    </w:p>
    <w:p w14:paraId="3C8DEE22"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El adjudicatario será el responsable de tramitar todos los permisos necesarios para la correcta ejecución de las obras. </w:t>
      </w:r>
    </w:p>
    <w:p w14:paraId="2BF5668B"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006BB452"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Respecto al empalme eléctrico necesario para el funcionamiento de cada pórtico, el Contratista deberá tramitar la ejecución de los respectivos empalmes ante la empresa distribuidora y deberá incluir en su oferta las obras eléctricas de construcción de empalme eléctrico según las normas eléctricas para empalmes de Baja Tensión.</w:t>
      </w:r>
    </w:p>
    <w:p w14:paraId="3EF16EC1"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4F32A819"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 deberá considerar la tramitación integral de un empalme de Baja Tensión con tarifa BT-1 con equipo de medida según corresponda. El tipo de tendido de cable de acometida dependerá del tipo de red de distribución presente en el lugar de emplazamiento del pórtico. Si la red es aérea, se deberá construir un empalme aéreo, y si es subterránea, el empalme será subterráneo.</w:t>
      </w:r>
    </w:p>
    <w:p w14:paraId="65679F0C"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534D72A3"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Adicionalmente, los materiales empleados en la obra deberán cumplir con la norma del Instituto Nacional de Normalización y con las instrucciones del fabricante y de la Superintendencia de Electricidad y Combustible.  Ante duda de la CTC el Contratista deberá efectuar, a su costa, las correspondientes certificaciones en un laboratorio reconocido y aprobado por la contraparte técnica.</w:t>
      </w:r>
    </w:p>
    <w:p w14:paraId="5D33CAE7"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26FBEB24" w14:textId="77777777" w:rsid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*En casos especiales se podría incorporar la modalidad de empalme BT-2 con previa autorización de la contraparte técnica de obras.</w:t>
      </w:r>
    </w:p>
    <w:p w14:paraId="1A29A020" w14:textId="77777777" w:rsidR="00F35381" w:rsidRPr="00F35381" w:rsidRDefault="00F35381" w:rsidP="00F35381">
      <w:pPr>
        <w:spacing w:after="0" w:line="240" w:lineRule="auto"/>
        <w:ind w:left="708"/>
        <w:contextualSpacing/>
        <w:mirrorIndents/>
        <w:jc w:val="both"/>
        <w:textAlignment w:val="baseline"/>
        <w:rPr>
          <w:rFonts w:ascii="Calibri" w:eastAsia="Times New Roman" w:hAnsi="Calibri" w:cs="Calibri"/>
          <w:color w:val="000000"/>
          <w:lang w:val="es-419" w:eastAsia="es-CL"/>
        </w:rPr>
      </w:pPr>
    </w:p>
    <w:p w14:paraId="29789B26"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12E4B6D5" w14:textId="2F8774F2"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CÁMARA LECTORA DE PATENTES</w:t>
      </w:r>
    </w:p>
    <w:p w14:paraId="6B46BB6E" w14:textId="77777777" w:rsidR="00F35381" w:rsidRPr="00F35381" w:rsidRDefault="00F35381" w:rsidP="00F35381">
      <w:pPr>
        <w:autoSpaceDE w:val="0"/>
        <w:autoSpaceDN w:val="0"/>
        <w:adjustRightInd w:val="0"/>
        <w:spacing w:before="120" w:after="0" w:line="240" w:lineRule="auto"/>
        <w:ind w:left="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En el pórtico habrá dos (2) cámara especializada de LPR dual (LPR + foto de contexto) correspondiente a una por pista de la calzada o carril que indica.</w:t>
      </w:r>
    </w:p>
    <w:p w14:paraId="139151B1" w14:textId="77777777" w:rsidR="00F35381" w:rsidRPr="00F35381" w:rsidRDefault="00F35381" w:rsidP="00F35381">
      <w:pPr>
        <w:autoSpaceDE w:val="0"/>
        <w:autoSpaceDN w:val="0"/>
        <w:adjustRightInd w:val="0"/>
        <w:spacing w:before="120" w:after="0" w:line="240" w:lineRule="auto"/>
        <w:ind w:left="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 instalación deberá ser instalada por personal calificado y de acuerdo con las recomendaciones del fabricante para su buen funcionamiento. La cámara deberá realizar todo el procesamiento de LPR a bordo, y enviar hacia el servidor central, para todas las lecturas LPR, como el resultado del análisis OCR, incluyendo caracteres, sentido de circulación y fotografía de contexto del cual se obtuvo el dato de PPU.</w:t>
      </w:r>
    </w:p>
    <w:p w14:paraId="48F7A7FA" w14:textId="77777777" w:rsidR="00F35381" w:rsidRPr="00F35381" w:rsidRDefault="00F35381" w:rsidP="00F35381">
      <w:pPr>
        <w:autoSpaceDE w:val="0"/>
        <w:autoSpaceDN w:val="0"/>
        <w:adjustRightInd w:val="0"/>
        <w:spacing w:before="120" w:after="0" w:line="240" w:lineRule="auto"/>
        <w:ind w:firstLine="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 cámara LPR debe cumplir al menos los siguientes requerimientos técnicos mínimos:</w:t>
      </w:r>
    </w:p>
    <w:p w14:paraId="5FF3EFE5"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Una sola unidad que integra Cámara LPR, Cámara de Contexto, Iluminador IR y procesamiento a Bordo</w:t>
      </w:r>
    </w:p>
    <w:p w14:paraId="2C47085F"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Cámara LPR Monocromática con sensor de escaneo progresivo, obturador global, de resolución 1980 x 1200 a 30 </w:t>
      </w:r>
      <w:proofErr w:type="spellStart"/>
      <w:r w:rsidRPr="00F35381">
        <w:rPr>
          <w:rFonts w:ascii="Calibri" w:eastAsia="Times New Roman" w:hAnsi="Calibri" w:cs="Calibri"/>
          <w:color w:val="000000"/>
          <w:lang w:val="es-419" w:eastAsia="es-CL"/>
        </w:rPr>
        <w:t>fps</w:t>
      </w:r>
      <w:proofErr w:type="spellEnd"/>
      <w:r w:rsidRPr="00F35381">
        <w:rPr>
          <w:rFonts w:ascii="Calibri" w:eastAsia="Times New Roman" w:hAnsi="Calibri" w:cs="Calibri"/>
          <w:color w:val="000000"/>
          <w:lang w:val="es-419" w:eastAsia="es-CL"/>
        </w:rPr>
        <w:t xml:space="preserve"> o superior, con lente motorizado</w:t>
      </w:r>
    </w:p>
    <w:p w14:paraId="3C18F8BB"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Cámara de Contexto Color con sensor de escaneo progresivo, de resolución 1980 x 1200 a 30 </w:t>
      </w:r>
      <w:proofErr w:type="spellStart"/>
      <w:r w:rsidRPr="00F35381">
        <w:rPr>
          <w:rFonts w:ascii="Calibri" w:eastAsia="Times New Roman" w:hAnsi="Calibri" w:cs="Calibri"/>
          <w:color w:val="000000"/>
          <w:lang w:val="es-419" w:eastAsia="es-CL"/>
        </w:rPr>
        <w:t>fps</w:t>
      </w:r>
      <w:proofErr w:type="spellEnd"/>
      <w:r w:rsidRPr="00F35381">
        <w:rPr>
          <w:rFonts w:ascii="Calibri" w:eastAsia="Times New Roman" w:hAnsi="Calibri" w:cs="Calibri"/>
          <w:color w:val="000000"/>
          <w:lang w:val="es-419" w:eastAsia="es-CL"/>
        </w:rPr>
        <w:t xml:space="preserve"> o superior, con lente motorizado</w:t>
      </w:r>
    </w:p>
    <w:p w14:paraId="250AFE12"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Rango Largo de captura: 3 a 45 metros</w:t>
      </w:r>
    </w:p>
    <w:p w14:paraId="31C1ADBD"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Lentes focales variables motorizadas 3m -45m </w:t>
      </w:r>
    </w:p>
    <w:p w14:paraId="6E330426"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Iluminadores LED pulsantes para efectividad en entornos con intensidad de luz igual a 0 con oscuridad total, longitudes de onda 590nm, 740nm, 850nm y 940nm</w:t>
      </w:r>
    </w:p>
    <w:p w14:paraId="36331380"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proofErr w:type="spellStart"/>
      <w:r w:rsidRPr="00F35381">
        <w:rPr>
          <w:rFonts w:ascii="Calibri" w:eastAsia="Times New Roman" w:hAnsi="Calibri" w:cs="Calibri"/>
          <w:color w:val="000000"/>
          <w:lang w:val="es-419" w:eastAsia="es-CL"/>
        </w:rPr>
        <w:t>Streaming</w:t>
      </w:r>
      <w:proofErr w:type="spellEnd"/>
      <w:r w:rsidRPr="00F35381">
        <w:rPr>
          <w:rFonts w:ascii="Calibri" w:eastAsia="Times New Roman" w:hAnsi="Calibri" w:cs="Calibri"/>
          <w:color w:val="000000"/>
          <w:lang w:val="es-419" w:eastAsia="es-CL"/>
        </w:rPr>
        <w:t xml:space="preserve"> de Video H.264 a 30fps ambos canales, LPR y Contexto</w:t>
      </w:r>
    </w:p>
    <w:p w14:paraId="607FEC57"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Imágenes estáticas JPEG</w:t>
      </w:r>
    </w:p>
    <w:p w14:paraId="269AB374"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Almacenamiento en búfer integrado en la unidad de datos leídos en caso de pérdida de red. </w:t>
      </w:r>
    </w:p>
    <w:p w14:paraId="17E3278F"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2 entradas y 2 salidas auxiliares opto-aisladas</w:t>
      </w:r>
    </w:p>
    <w:p w14:paraId="00715831"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Analíticas a Bordo incluidas: Tipo de Vehículo, Sentido de Circulación, Color de Vehículo y Estimación de Velocidad</w:t>
      </w:r>
    </w:p>
    <w:p w14:paraId="17510EF8"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Interfaces de Red:</w:t>
      </w:r>
    </w:p>
    <w:p w14:paraId="1BB7F84B" w14:textId="77777777" w:rsidR="00F35381" w:rsidRPr="00F35381" w:rsidRDefault="00F35381" w:rsidP="00F35381">
      <w:pPr>
        <w:numPr>
          <w:ilvl w:val="2"/>
          <w:numId w:val="11"/>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LAN: 10/100/1000 BASET</w:t>
      </w:r>
    </w:p>
    <w:p w14:paraId="7BBD1D10" w14:textId="77777777" w:rsidR="00F35381" w:rsidRPr="00F35381" w:rsidRDefault="00F35381" w:rsidP="00F35381">
      <w:pPr>
        <w:numPr>
          <w:ilvl w:val="2"/>
          <w:numId w:val="11"/>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WAN: 4G/LTE como módulo opcional</w:t>
      </w:r>
    </w:p>
    <w:p w14:paraId="2110DFC5"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Alimentación:</w:t>
      </w:r>
    </w:p>
    <w:p w14:paraId="1F65487C" w14:textId="77777777" w:rsidR="00F35381" w:rsidRPr="00F35381" w:rsidRDefault="00F35381" w:rsidP="00F35381">
      <w:pPr>
        <w:numPr>
          <w:ilvl w:val="2"/>
          <w:numId w:val="11"/>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proofErr w:type="spellStart"/>
      <w:r w:rsidRPr="00F35381">
        <w:rPr>
          <w:rFonts w:ascii="Calibri" w:eastAsia="Times New Roman" w:hAnsi="Calibri" w:cs="Calibri"/>
          <w:color w:val="000000"/>
          <w:lang w:val="es-419" w:eastAsia="es-CL"/>
        </w:rPr>
        <w:t>PoE</w:t>
      </w:r>
      <w:proofErr w:type="spellEnd"/>
      <w:r w:rsidRPr="00F35381">
        <w:rPr>
          <w:rFonts w:ascii="Calibri" w:eastAsia="Times New Roman" w:hAnsi="Calibri" w:cs="Calibri"/>
          <w:color w:val="000000"/>
          <w:lang w:val="es-419" w:eastAsia="es-CL"/>
        </w:rPr>
        <w:t>++ (</w:t>
      </w:r>
      <w:proofErr w:type="spellStart"/>
      <w:r w:rsidRPr="00F35381">
        <w:rPr>
          <w:rFonts w:ascii="Calibri" w:eastAsia="Times New Roman" w:hAnsi="Calibri" w:cs="Calibri"/>
          <w:color w:val="000000"/>
          <w:lang w:val="es-419" w:eastAsia="es-CL"/>
        </w:rPr>
        <w:t>Power</w:t>
      </w:r>
      <w:proofErr w:type="spellEnd"/>
      <w:r w:rsidRPr="00F35381">
        <w:rPr>
          <w:rFonts w:ascii="Calibri" w:eastAsia="Times New Roman" w:hAnsi="Calibri" w:cs="Calibri"/>
          <w:color w:val="000000"/>
          <w:lang w:val="es-419" w:eastAsia="es-CL"/>
        </w:rPr>
        <w:t xml:space="preserve"> </w:t>
      </w:r>
      <w:proofErr w:type="spellStart"/>
      <w:r w:rsidRPr="00F35381">
        <w:rPr>
          <w:rFonts w:ascii="Calibri" w:eastAsia="Times New Roman" w:hAnsi="Calibri" w:cs="Calibri"/>
          <w:color w:val="000000"/>
          <w:lang w:val="es-419" w:eastAsia="es-CL"/>
        </w:rPr>
        <w:t>over</w:t>
      </w:r>
      <w:proofErr w:type="spellEnd"/>
      <w:r w:rsidRPr="00F35381">
        <w:rPr>
          <w:rFonts w:ascii="Calibri" w:eastAsia="Times New Roman" w:hAnsi="Calibri" w:cs="Calibri"/>
          <w:color w:val="000000"/>
          <w:lang w:val="es-419" w:eastAsia="es-CL"/>
        </w:rPr>
        <w:t xml:space="preserve"> Ethernet) 802.3bt </w:t>
      </w:r>
      <w:proofErr w:type="spellStart"/>
      <w:r w:rsidRPr="00F35381">
        <w:rPr>
          <w:rFonts w:ascii="Calibri" w:eastAsia="Times New Roman" w:hAnsi="Calibri" w:cs="Calibri"/>
          <w:color w:val="000000"/>
          <w:lang w:val="es-419" w:eastAsia="es-CL"/>
        </w:rPr>
        <w:t>Type</w:t>
      </w:r>
      <w:proofErr w:type="spellEnd"/>
      <w:r w:rsidRPr="00F35381">
        <w:rPr>
          <w:rFonts w:ascii="Calibri" w:eastAsia="Times New Roman" w:hAnsi="Calibri" w:cs="Calibri"/>
          <w:color w:val="000000"/>
          <w:lang w:val="es-419" w:eastAsia="es-CL"/>
        </w:rPr>
        <w:t xml:space="preserve"> 3</w:t>
      </w:r>
    </w:p>
    <w:p w14:paraId="0B9A6E34" w14:textId="77777777" w:rsidR="00F35381" w:rsidRPr="00F35381" w:rsidRDefault="00F35381" w:rsidP="00F35381">
      <w:pPr>
        <w:numPr>
          <w:ilvl w:val="2"/>
          <w:numId w:val="11"/>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DC directo </w:t>
      </w:r>
    </w:p>
    <w:p w14:paraId="3E827A5C"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Certificaciones:</w:t>
      </w:r>
    </w:p>
    <w:p w14:paraId="2E9D017A" w14:textId="77777777" w:rsidR="00F35381" w:rsidRPr="00F35381" w:rsidRDefault="00F35381" w:rsidP="00F35381">
      <w:pPr>
        <w:numPr>
          <w:ilvl w:val="2"/>
          <w:numId w:val="11"/>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Shock y Vibración:</w:t>
      </w:r>
    </w:p>
    <w:p w14:paraId="584E67EE" w14:textId="77777777" w:rsidR="00F35381" w:rsidRPr="00F35381" w:rsidRDefault="00F35381" w:rsidP="00F35381">
      <w:pPr>
        <w:numPr>
          <w:ilvl w:val="3"/>
          <w:numId w:val="12"/>
        </w:numPr>
        <w:autoSpaceDE w:val="0"/>
        <w:autoSpaceDN w:val="0"/>
        <w:adjustRightInd w:val="0"/>
        <w:spacing w:before="120" w:after="0" w:line="240" w:lineRule="auto"/>
        <w:ind w:left="226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IEC 60068-2-64</w:t>
      </w:r>
    </w:p>
    <w:p w14:paraId="52F601A8" w14:textId="77777777" w:rsidR="00F35381" w:rsidRPr="00F35381" w:rsidRDefault="00F35381" w:rsidP="00F35381">
      <w:pPr>
        <w:numPr>
          <w:ilvl w:val="3"/>
          <w:numId w:val="12"/>
        </w:numPr>
        <w:autoSpaceDE w:val="0"/>
        <w:autoSpaceDN w:val="0"/>
        <w:adjustRightInd w:val="0"/>
        <w:spacing w:before="120" w:after="0" w:line="240" w:lineRule="auto"/>
        <w:ind w:left="226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 IEC 60068-2-27</w:t>
      </w:r>
    </w:p>
    <w:p w14:paraId="42AA6EF6" w14:textId="77777777" w:rsidR="00F35381" w:rsidRPr="00F35381" w:rsidRDefault="00F35381" w:rsidP="00F35381">
      <w:pPr>
        <w:numPr>
          <w:ilvl w:val="3"/>
          <w:numId w:val="12"/>
        </w:numPr>
        <w:autoSpaceDE w:val="0"/>
        <w:autoSpaceDN w:val="0"/>
        <w:adjustRightInd w:val="0"/>
        <w:spacing w:before="120" w:after="0" w:line="240" w:lineRule="auto"/>
        <w:ind w:left="226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MIL-STD-810H §514.8 - Cat 4</w:t>
      </w:r>
    </w:p>
    <w:p w14:paraId="1F6FA08C"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Impactos: IK09 o superior</w:t>
      </w:r>
    </w:p>
    <w:p w14:paraId="186ED1C9"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Estanqueidad: IP66 o superior</w:t>
      </w:r>
    </w:p>
    <w:p w14:paraId="6E72C4F6"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Inmunidad y Emisiones Electromagnéticas: FCC | ICES-003 </w:t>
      </w:r>
      <w:proofErr w:type="spellStart"/>
      <w:r w:rsidRPr="00F35381">
        <w:rPr>
          <w:rFonts w:ascii="Calibri" w:eastAsia="Times New Roman" w:hAnsi="Calibri" w:cs="Calibri"/>
          <w:color w:val="000000"/>
          <w:lang w:val="es-419" w:eastAsia="es-CL"/>
        </w:rPr>
        <w:t>Issue</w:t>
      </w:r>
      <w:proofErr w:type="spellEnd"/>
      <w:r w:rsidRPr="00F35381">
        <w:rPr>
          <w:rFonts w:ascii="Calibri" w:eastAsia="Times New Roman" w:hAnsi="Calibri" w:cs="Calibri"/>
          <w:color w:val="000000"/>
          <w:lang w:val="es-419" w:eastAsia="es-CL"/>
        </w:rPr>
        <w:t xml:space="preserve"> 4 | CISPR32 / EN55032 | CISPR35 / EN55035</w:t>
      </w:r>
    </w:p>
    <w:p w14:paraId="43FB135E"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Seguridad: IEC/EN 62471</w:t>
      </w:r>
    </w:p>
    <w:p w14:paraId="1222DCAF"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Integración nativamente al software LPR propuesto.</w:t>
      </w:r>
    </w:p>
    <w:p w14:paraId="5E78EFC0" w14:textId="77777777" w:rsidR="00F35381" w:rsidRPr="00F35381" w:rsidRDefault="00F35381" w:rsidP="00F35381">
      <w:pPr>
        <w:numPr>
          <w:ilvl w:val="1"/>
          <w:numId w:val="10"/>
        </w:numPr>
        <w:autoSpaceDE w:val="0"/>
        <w:autoSpaceDN w:val="0"/>
        <w:adjustRightInd w:val="0"/>
        <w:spacing w:before="120" w:after="0" w:line="240" w:lineRule="auto"/>
        <w:ind w:left="15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Debe soportar las siguientes analíticas:</w:t>
      </w:r>
    </w:p>
    <w:p w14:paraId="60929235" w14:textId="77777777" w:rsidR="00F35381" w:rsidRPr="00F35381" w:rsidRDefault="00F35381" w:rsidP="00F35381">
      <w:pPr>
        <w:numPr>
          <w:ilvl w:val="2"/>
          <w:numId w:val="10"/>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Tipo de vehículo (*)</w:t>
      </w:r>
    </w:p>
    <w:p w14:paraId="71FFE5F3" w14:textId="77777777" w:rsidR="00F35381" w:rsidRPr="00F35381" w:rsidRDefault="00F35381" w:rsidP="00F35381">
      <w:pPr>
        <w:numPr>
          <w:ilvl w:val="2"/>
          <w:numId w:val="10"/>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Identificación de color (*)</w:t>
      </w:r>
    </w:p>
    <w:p w14:paraId="01258E4C" w14:textId="77777777" w:rsidR="00F35381" w:rsidRPr="00F35381" w:rsidRDefault="00F35381" w:rsidP="00F35381">
      <w:pPr>
        <w:numPr>
          <w:ilvl w:val="2"/>
          <w:numId w:val="10"/>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Detección de sentido de circulación</w:t>
      </w:r>
    </w:p>
    <w:p w14:paraId="18D0A632" w14:textId="77777777" w:rsidR="00F35381" w:rsidRPr="00F35381" w:rsidRDefault="00F35381" w:rsidP="00F35381">
      <w:pPr>
        <w:numPr>
          <w:ilvl w:val="2"/>
          <w:numId w:val="10"/>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Detección de Vehículo sin porte de PPU (*)</w:t>
      </w:r>
    </w:p>
    <w:p w14:paraId="17848291" w14:textId="77777777" w:rsidR="00F35381" w:rsidRPr="00F35381" w:rsidRDefault="00F35381" w:rsidP="00F35381">
      <w:pPr>
        <w:numPr>
          <w:ilvl w:val="2"/>
          <w:numId w:val="10"/>
        </w:numPr>
        <w:autoSpaceDE w:val="0"/>
        <w:autoSpaceDN w:val="0"/>
        <w:adjustRightInd w:val="0"/>
        <w:spacing w:before="120" w:after="0" w:line="240" w:lineRule="auto"/>
        <w:ind w:left="1985"/>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Captura de PPU de motos. (*)</w:t>
      </w:r>
    </w:p>
    <w:p w14:paraId="5191AEB5" w14:textId="77777777" w:rsidR="00F35381" w:rsidRPr="00F35381" w:rsidRDefault="00F35381" w:rsidP="00F35381">
      <w:pPr>
        <w:autoSpaceDE w:val="0"/>
        <w:autoSpaceDN w:val="0"/>
        <w:adjustRightInd w:val="0"/>
        <w:spacing w:before="120" w:after="0" w:line="240" w:lineRule="auto"/>
        <w:ind w:left="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Estas analíticas podrán ser implementadas siempre que el pórtico se emplace en un lugar con buena iluminación que permita realizar LPR sobre imagen en colores (lo que se determinará en la etapa de ejecución). No obstante, se requiere que la cámara tenga la capacidad de realizar estas analíticas.</w:t>
      </w:r>
    </w:p>
    <w:p w14:paraId="5CE83686" w14:textId="77777777" w:rsidR="00F35381" w:rsidRPr="00F35381" w:rsidRDefault="00F35381" w:rsidP="00F35381">
      <w:pPr>
        <w:autoSpaceDE w:val="0"/>
        <w:autoSpaceDN w:val="0"/>
        <w:adjustRightInd w:val="0"/>
        <w:spacing w:before="120" w:after="0" w:line="240" w:lineRule="auto"/>
        <w:ind w:left="1080"/>
        <w:contextualSpacing/>
        <w:mirrorIndents/>
        <w:jc w:val="both"/>
        <w:rPr>
          <w:rFonts w:ascii="Calibri" w:eastAsia="Times New Roman" w:hAnsi="Calibri" w:cs="Calibri"/>
          <w:color w:val="000000"/>
          <w:lang w:val="es-419" w:eastAsia="es-CL"/>
        </w:rPr>
      </w:pPr>
    </w:p>
    <w:p w14:paraId="53808FE4" w14:textId="5C230DB5"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CÁMARA DE CONTEXTO</w:t>
      </w:r>
    </w:p>
    <w:p w14:paraId="061CF62C" w14:textId="77777777" w:rsidR="00F35381" w:rsidRPr="00F35381" w:rsidRDefault="00F35381" w:rsidP="00F35381">
      <w:pPr>
        <w:autoSpaceDE w:val="0"/>
        <w:autoSpaceDN w:val="0"/>
        <w:adjustRightInd w:val="0"/>
        <w:spacing w:before="120" w:after="0" w:line="240" w:lineRule="auto"/>
        <w:ind w:left="708"/>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Considerar la instalación y configuración de una (01) cámara PTZ en el pórtico, la cual debe cumplir con las siguientes características técnicas como mínimo: </w:t>
      </w:r>
    </w:p>
    <w:p w14:paraId="201CAF62"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Resolución de 4 </w:t>
      </w:r>
      <w:proofErr w:type="spellStart"/>
      <w:r w:rsidRPr="00F35381">
        <w:rPr>
          <w:rFonts w:ascii="Calibri" w:eastAsia="Times New Roman" w:hAnsi="Calibri" w:cs="Calibri"/>
          <w:color w:val="000000"/>
          <w:lang w:val="es-419" w:eastAsia="es-CL"/>
        </w:rPr>
        <w:t>Megapixeles</w:t>
      </w:r>
      <w:proofErr w:type="spellEnd"/>
      <w:r w:rsidRPr="00F35381">
        <w:rPr>
          <w:rFonts w:ascii="Calibri" w:eastAsia="Times New Roman" w:hAnsi="Calibri" w:cs="Calibri"/>
          <w:color w:val="000000"/>
          <w:lang w:val="es-419" w:eastAsia="es-CL"/>
        </w:rPr>
        <w:t>, tipo PTZ</w:t>
      </w:r>
    </w:p>
    <w:p w14:paraId="0780FB53"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FHD a 30 FPS o superior</w:t>
      </w:r>
    </w:p>
    <w:p w14:paraId="7A3665E2"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Soporte de H.265, H.264 o superior</w:t>
      </w:r>
    </w:p>
    <w:p w14:paraId="13EF7AED"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Zoom de magnificación óptica de 30x y 12x digital</w:t>
      </w:r>
    </w:p>
    <w:p w14:paraId="654B9842"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IR 100 </w:t>
      </w:r>
      <w:proofErr w:type="spellStart"/>
      <w:r w:rsidRPr="00F35381">
        <w:rPr>
          <w:rFonts w:ascii="Calibri" w:eastAsia="Times New Roman" w:hAnsi="Calibri" w:cs="Calibri"/>
          <w:color w:val="000000"/>
          <w:lang w:val="es-419" w:eastAsia="es-CL"/>
        </w:rPr>
        <w:t>mts</w:t>
      </w:r>
      <w:proofErr w:type="spellEnd"/>
      <w:r w:rsidRPr="00F35381">
        <w:rPr>
          <w:rFonts w:ascii="Calibri" w:eastAsia="Times New Roman" w:hAnsi="Calibri" w:cs="Calibri"/>
          <w:color w:val="000000"/>
          <w:lang w:val="es-419" w:eastAsia="es-CL"/>
        </w:rPr>
        <w:t xml:space="preserve"> o similar</w:t>
      </w:r>
    </w:p>
    <w:p w14:paraId="201D04BB"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Funciones día/noche</w:t>
      </w:r>
    </w:p>
    <w:p w14:paraId="144B2ADD"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IP 66 </w:t>
      </w:r>
    </w:p>
    <w:p w14:paraId="22B82B37"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IK10</w:t>
      </w:r>
    </w:p>
    <w:p w14:paraId="0E5EA909"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Conexión </w:t>
      </w:r>
      <w:proofErr w:type="spellStart"/>
      <w:r w:rsidRPr="00F35381">
        <w:rPr>
          <w:rFonts w:ascii="Calibri" w:eastAsia="Times New Roman" w:hAnsi="Calibri" w:cs="Calibri"/>
          <w:color w:val="000000"/>
          <w:lang w:val="es-419" w:eastAsia="es-CL"/>
        </w:rPr>
        <w:t>PoE</w:t>
      </w:r>
      <w:proofErr w:type="spellEnd"/>
    </w:p>
    <w:p w14:paraId="60877FC1"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Compatibilidad con analítica de imágenes con inteligencia artificial.</w:t>
      </w:r>
    </w:p>
    <w:p w14:paraId="493D05E0"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Iluminadores LED infrarrojos integrados.</w:t>
      </w:r>
    </w:p>
    <w:p w14:paraId="45173865"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Protección IP67 e IK10.</w:t>
      </w:r>
    </w:p>
    <w:p w14:paraId="26DB4240" w14:textId="77777777" w:rsidR="00F35381" w:rsidRPr="00F35381" w:rsidRDefault="00F35381" w:rsidP="00F35381">
      <w:pPr>
        <w:numPr>
          <w:ilvl w:val="0"/>
          <w:numId w:val="13"/>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Operación desde -20°C hasta 50°C.</w:t>
      </w:r>
    </w:p>
    <w:p w14:paraId="448956A2"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63CD6655" w14:textId="77777777" w:rsidR="00F35381" w:rsidRPr="00F35381" w:rsidRDefault="00F35381" w:rsidP="00F35381">
      <w:pPr>
        <w:spacing w:after="0" w:line="240" w:lineRule="auto"/>
        <w:contextualSpacing/>
        <w:mirrorIndents/>
        <w:jc w:val="both"/>
        <w:rPr>
          <w:rFonts w:ascii="Calibri" w:eastAsia="Times New Roman" w:hAnsi="Calibri" w:cs="Calibri"/>
          <w:color w:val="000000"/>
          <w:highlight w:val="yellow"/>
          <w:lang w:val="es-419" w:eastAsia="es-CL"/>
        </w:rPr>
      </w:pPr>
    </w:p>
    <w:p w14:paraId="59DBB0C8" w14:textId="55806313"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SWITCH POE</w:t>
      </w:r>
    </w:p>
    <w:p w14:paraId="5C19C3B1"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637551BD" w14:textId="77777777" w:rsidR="00F35381" w:rsidRPr="00F35381" w:rsidRDefault="00F35381" w:rsidP="00F35381">
      <w:pPr>
        <w:spacing w:after="0" w:line="240" w:lineRule="auto"/>
        <w:ind w:left="1080"/>
        <w:contextualSpacing/>
        <w:mirrorIndents/>
        <w:jc w:val="both"/>
        <w:rPr>
          <w:rFonts w:ascii="Calibri" w:eastAsia="Times New Roman" w:hAnsi="Calibri" w:cs="Calibri"/>
          <w:color w:val="000000"/>
          <w:kern w:val="2"/>
          <w:lang w:val="es-419" w:eastAsia="es-CL"/>
          <w14:ligatures w14:val="standardContextual"/>
        </w:rPr>
      </w:pPr>
      <w:r w:rsidRPr="00F35381">
        <w:rPr>
          <w:rFonts w:ascii="Calibri" w:eastAsia="Times New Roman" w:hAnsi="Calibri" w:cs="Calibri"/>
          <w:color w:val="000000"/>
          <w:kern w:val="2"/>
          <w:lang w:val="es-419" w:eastAsia="es-CL"/>
          <w14:ligatures w14:val="standardContextual"/>
        </w:rPr>
        <w:t xml:space="preserve">Se consulta un Switch industrial de al menos 4 puertos </w:t>
      </w:r>
      <w:proofErr w:type="spellStart"/>
      <w:r w:rsidRPr="00F35381">
        <w:rPr>
          <w:rFonts w:ascii="Calibri" w:eastAsia="Times New Roman" w:hAnsi="Calibri" w:cs="Calibri"/>
          <w:color w:val="000000"/>
          <w:kern w:val="2"/>
          <w:lang w:val="es-419" w:eastAsia="es-CL"/>
          <w14:ligatures w14:val="standardContextual"/>
        </w:rPr>
        <w:t>PoE</w:t>
      </w:r>
      <w:proofErr w:type="spellEnd"/>
      <w:r w:rsidRPr="00F35381">
        <w:rPr>
          <w:rFonts w:ascii="Calibri" w:eastAsia="Times New Roman" w:hAnsi="Calibri" w:cs="Calibri"/>
          <w:color w:val="000000"/>
          <w:kern w:val="2"/>
          <w:lang w:val="es-419" w:eastAsia="es-CL"/>
          <w14:ligatures w14:val="standardContextual"/>
        </w:rPr>
        <w:t>, que tenga compatibilidad técnica con las cámaras de contexto y lectoras de patente que se propongan.</w:t>
      </w:r>
    </w:p>
    <w:p w14:paraId="26CDA3D7" w14:textId="77777777" w:rsidR="00F35381" w:rsidRPr="00F35381" w:rsidRDefault="00F35381" w:rsidP="00F35381">
      <w:pPr>
        <w:spacing w:after="0" w:line="240" w:lineRule="auto"/>
        <w:ind w:left="1080"/>
        <w:contextualSpacing/>
        <w:mirrorIndents/>
        <w:jc w:val="both"/>
        <w:rPr>
          <w:rFonts w:ascii="Calibri" w:eastAsia="Times New Roman" w:hAnsi="Calibri" w:cs="Calibri"/>
          <w:color w:val="000000"/>
          <w:kern w:val="2"/>
          <w:lang w:val="es-419" w:eastAsia="es-CL"/>
          <w14:ligatures w14:val="standardContextual"/>
        </w:rPr>
      </w:pPr>
    </w:p>
    <w:p w14:paraId="3A134353" w14:textId="77777777" w:rsidR="00F35381" w:rsidRPr="00F35381" w:rsidRDefault="00F35381" w:rsidP="00F35381">
      <w:pPr>
        <w:spacing w:after="0" w:line="240" w:lineRule="auto"/>
        <w:ind w:left="1080"/>
        <w:contextualSpacing/>
        <w:mirrorIndents/>
        <w:jc w:val="both"/>
        <w:rPr>
          <w:rFonts w:ascii="Calibri" w:eastAsia="Times New Roman" w:hAnsi="Calibri" w:cs="Calibri"/>
          <w:color w:val="000000"/>
          <w:kern w:val="2"/>
          <w:lang w:val="es-419" w:eastAsia="es-CL"/>
          <w14:ligatures w14:val="standardContextual"/>
        </w:rPr>
      </w:pPr>
    </w:p>
    <w:p w14:paraId="100AA74A" w14:textId="0F698A74"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UPS</w:t>
      </w:r>
    </w:p>
    <w:p w14:paraId="03C07716" w14:textId="77777777" w:rsidR="00F35381" w:rsidRPr="00F35381" w:rsidRDefault="00F35381" w:rsidP="00F35381">
      <w:pPr>
        <w:autoSpaceDE w:val="0"/>
        <w:autoSpaceDN w:val="0"/>
        <w:adjustRightInd w:val="0"/>
        <w:spacing w:before="120" w:after="0" w:line="240" w:lineRule="auto"/>
        <w:ind w:left="708" w:firstLine="360"/>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En cada pórtico debe instalarse una UPS de las siguientes características:</w:t>
      </w:r>
    </w:p>
    <w:p w14:paraId="09A5391F" w14:textId="77777777" w:rsidR="00F35381" w:rsidRPr="00F35381" w:rsidRDefault="00F35381" w:rsidP="00F35381">
      <w:pPr>
        <w:numPr>
          <w:ilvl w:val="0"/>
          <w:numId w:val="14"/>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Capacidad de al menos 1000 VA.</w:t>
      </w:r>
    </w:p>
    <w:p w14:paraId="228D2198" w14:textId="77777777" w:rsidR="00F35381" w:rsidRPr="00F35381" w:rsidRDefault="00F35381" w:rsidP="00F35381">
      <w:pPr>
        <w:numPr>
          <w:ilvl w:val="0"/>
          <w:numId w:val="14"/>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El tiempo mínimo sin alimentación externa que debe ser capaz de soportar la UPS es 30 minutos.</w:t>
      </w:r>
    </w:p>
    <w:p w14:paraId="1B4E9B10" w14:textId="77777777" w:rsidR="00F35381" w:rsidRPr="00F35381" w:rsidRDefault="00F35381" w:rsidP="00F35381">
      <w:pPr>
        <w:numPr>
          <w:ilvl w:val="0"/>
          <w:numId w:val="14"/>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Tecnología Online de Doble conversión, para así proteger ante variaciones de línea.</w:t>
      </w:r>
    </w:p>
    <w:p w14:paraId="319F7C4C" w14:textId="77777777" w:rsidR="00F35381" w:rsidRPr="00F35381" w:rsidRDefault="00F35381" w:rsidP="00F35381">
      <w:pPr>
        <w:numPr>
          <w:ilvl w:val="0"/>
          <w:numId w:val="14"/>
        </w:numPr>
        <w:autoSpaceDE w:val="0"/>
        <w:autoSpaceDN w:val="0"/>
        <w:adjustRightInd w:val="0"/>
        <w:spacing w:before="120" w:after="0" w:line="240" w:lineRule="auto"/>
        <w:contextualSpacing/>
        <w:mirrorIndents/>
        <w:jc w:val="both"/>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Interfaz de monitoreo SNMP.</w:t>
      </w:r>
    </w:p>
    <w:p w14:paraId="4E702E06" w14:textId="77777777" w:rsidR="00F35381" w:rsidRPr="00F35381" w:rsidRDefault="00F35381" w:rsidP="00F35381">
      <w:pPr>
        <w:spacing w:after="0" w:line="240" w:lineRule="auto"/>
        <w:ind w:left="1440"/>
        <w:contextualSpacing/>
        <w:mirrorIndents/>
        <w:jc w:val="both"/>
        <w:rPr>
          <w:rFonts w:ascii="Calibri" w:eastAsia="MS Mincho" w:hAnsi="Calibri" w:cs="Calibri"/>
          <w:b/>
          <w:bCs/>
          <w:kern w:val="2"/>
          <w:lang w:eastAsia="es-ES"/>
          <w14:ligatures w14:val="standardContextual"/>
        </w:rPr>
      </w:pPr>
    </w:p>
    <w:p w14:paraId="40A281C8" w14:textId="54987140"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GABINETES METÁLICOS Y TABLEROS ELÉCTRICOS</w:t>
      </w:r>
    </w:p>
    <w:p w14:paraId="3559BB2F"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4E6ED8A2"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Cada punto de cámara deberá proveer e instalarse un (1) gabinete metálico que en su interior alojará el montaje de la UPS, transmisor y terminal del enlace inalámbrico, conexionado de energía y protecciones termomagnéticas. Debe ser de acero inoxidable, con protección IP 66 y debe contar con protección termomagnética. </w:t>
      </w:r>
    </w:p>
    <w:p w14:paraId="0D79A189"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0E36C0B7" w14:textId="0FAD4C6A"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TRANSMISIÓN DE DATOS</w:t>
      </w:r>
    </w:p>
    <w:p w14:paraId="658BEBF1"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43E776FC"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Se consulta el uso de internet a través de una red inalámbrica para transmitir los datos de todas las cámaras a sala de monitoreo municipal existente. Si la empresa adjudicada opta por una solución alternativa, deberá fundamentar técnicamente este cambio.</w:t>
      </w:r>
    </w:p>
    <w:p w14:paraId="21CC73BF"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p>
    <w:p w14:paraId="3B8123D4"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El sistema de transmisión debe poseer las siguientes características:</w:t>
      </w:r>
    </w:p>
    <w:p w14:paraId="644853C1"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p>
    <w:p w14:paraId="45C207DA"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Una alta confiabilidad.</w:t>
      </w:r>
    </w:p>
    <w:p w14:paraId="3FB40FE3"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Un alto rendimiento.</w:t>
      </w:r>
    </w:p>
    <w:p w14:paraId="79D23B32"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Acceso ilimitado y continuo las 24 horas del día, sin congestiones.</w:t>
      </w:r>
    </w:p>
    <w:p w14:paraId="1135F529"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Video y sonido en tiempo real.</w:t>
      </w:r>
    </w:p>
    <w:p w14:paraId="5E0AF372"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Seguridad en la transmisión de datos.</w:t>
      </w:r>
    </w:p>
    <w:p w14:paraId="652A362D"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Facilidad de uso.</w:t>
      </w:r>
    </w:p>
    <w:p w14:paraId="1F6D4D6B"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Fácil para instalar y operar.</w:t>
      </w:r>
    </w:p>
    <w:p w14:paraId="3F3FB905"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Módulos pequeños que requieran poca energía.</w:t>
      </w:r>
    </w:p>
    <w:p w14:paraId="0AA9C2AC" w14:textId="77777777" w:rsidR="00F35381" w:rsidRPr="00F35381" w:rsidRDefault="00F35381" w:rsidP="00F35381">
      <w:pPr>
        <w:numPr>
          <w:ilvl w:val="0"/>
          <w:numId w:val="15"/>
        </w:numPr>
        <w:spacing w:after="0" w:line="240" w:lineRule="auto"/>
        <w:ind w:firstLine="41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Poder adicionar cámaras en cualquier punto de videovigilancia.</w:t>
      </w:r>
    </w:p>
    <w:p w14:paraId="2D9DE966"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p>
    <w:p w14:paraId="1E0FA847"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Se debe considerar un plan de datos de una compañía telefónica durante el periodo de 12 meses, que a posterior será solventado por el municipio, con el fin de que el punto de cámara envíe información sobre las placas patentes de manera independiente a la plataforma de </w:t>
      </w:r>
      <w:proofErr w:type="spellStart"/>
      <w:r w:rsidRPr="00F35381">
        <w:rPr>
          <w:rFonts w:ascii="Calibri" w:eastAsia="Times New Roman" w:hAnsi="Calibri" w:cs="Calibri"/>
          <w:color w:val="000000"/>
          <w:lang w:val="es-419" w:eastAsia="es-CL"/>
        </w:rPr>
        <w:t>webservice</w:t>
      </w:r>
      <w:proofErr w:type="spellEnd"/>
      <w:r w:rsidRPr="00F35381">
        <w:rPr>
          <w:rFonts w:ascii="Calibri" w:eastAsia="Times New Roman" w:hAnsi="Calibri" w:cs="Calibri"/>
          <w:color w:val="000000"/>
          <w:lang w:val="es-419" w:eastAsia="es-CL"/>
        </w:rPr>
        <w:t xml:space="preserve"> de Carabineros de Chile.</w:t>
      </w:r>
    </w:p>
    <w:p w14:paraId="59B76470"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p>
    <w:p w14:paraId="6B9502D0" w14:textId="77777777" w:rsid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 empresa debe contratar por el periodo antes mencionado, los servicios de una compañía telefónica la cual será la encargada de entregar los dispositivos de interconexión que asegure un punto de acceso a internet, con tecnologías 3G y 4G, que aseguren un ancho de banda de 1Mbit/</w:t>
      </w:r>
      <w:proofErr w:type="spellStart"/>
      <w:r w:rsidRPr="00F35381">
        <w:rPr>
          <w:rFonts w:ascii="Calibri" w:eastAsia="Times New Roman" w:hAnsi="Calibri" w:cs="Calibri"/>
          <w:color w:val="000000"/>
          <w:lang w:val="es-419" w:eastAsia="es-CL"/>
        </w:rPr>
        <w:t>seg</w:t>
      </w:r>
      <w:proofErr w:type="spellEnd"/>
      <w:r w:rsidRPr="00F35381">
        <w:rPr>
          <w:rFonts w:ascii="Calibri" w:eastAsia="Times New Roman" w:hAnsi="Calibri" w:cs="Calibri"/>
          <w:color w:val="000000"/>
          <w:lang w:val="es-419" w:eastAsia="es-CL"/>
        </w:rPr>
        <w:t>.</w:t>
      </w:r>
    </w:p>
    <w:p w14:paraId="291E485B"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p>
    <w:p w14:paraId="4E99D581" w14:textId="3B4ABE13"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SOFTWARE</w:t>
      </w:r>
    </w:p>
    <w:p w14:paraId="7EA09E16"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72DDA53B"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Las licencias deberán ser compatibles con la versión del software de administración, identificación y grabación, la que deberá permitir simultáneamente grabar el video y los datos con una gran calidad, fluidez y alta resolución. Debe contar con la habilidad de manejar entradas de video de múltiples ubicaciones. Poseerá compatibilidades con diversas marcas de cámara y teclados existentes en el mercado, deberá ser un sistema amigable de fácil mantenimiento y operación, que permita el crecimiento según licencias si es necesario. El sistema deberá generar y administrar los procedimientos de almacenaje de archivos, video, datos en tiempo real e identificación de placas patentes. Deberá procesar en forma unificada la </w:t>
      </w:r>
      <w:proofErr w:type="spellStart"/>
      <w:r w:rsidRPr="00F35381">
        <w:rPr>
          <w:rFonts w:ascii="Calibri" w:eastAsia="Times New Roman" w:hAnsi="Calibri" w:cs="Calibri"/>
          <w:color w:val="000000"/>
          <w:lang w:val="es-419" w:eastAsia="es-CL"/>
        </w:rPr>
        <w:t>metadata</w:t>
      </w:r>
      <w:proofErr w:type="spellEnd"/>
      <w:r w:rsidRPr="00F35381">
        <w:rPr>
          <w:rFonts w:ascii="Calibri" w:eastAsia="Times New Roman" w:hAnsi="Calibri" w:cs="Calibri"/>
          <w:color w:val="000000"/>
          <w:lang w:val="es-419" w:eastAsia="es-CL"/>
        </w:rPr>
        <w:t xml:space="preserve"> proveniente del análisis inteligente de video de cada cámara.</w:t>
      </w:r>
    </w:p>
    <w:p w14:paraId="3C18B05C" w14:textId="77777777" w:rsidR="00F35381" w:rsidRPr="00F35381" w:rsidRDefault="00F35381" w:rsidP="00F35381">
      <w:pPr>
        <w:spacing w:after="0" w:line="240" w:lineRule="auto"/>
        <w:ind w:left="1440"/>
        <w:contextualSpacing/>
        <w:mirrorIndents/>
        <w:jc w:val="both"/>
        <w:rPr>
          <w:rFonts w:ascii="Calibri" w:eastAsia="MS Mincho" w:hAnsi="Calibri" w:cs="Calibri"/>
          <w:b/>
          <w:bCs/>
          <w:kern w:val="2"/>
          <w:lang w:eastAsia="es-ES"/>
          <w14:ligatures w14:val="standardContextual"/>
        </w:rPr>
      </w:pPr>
    </w:p>
    <w:p w14:paraId="1A3290DE" w14:textId="43D09097" w:rsidR="00F35381" w:rsidRPr="00F35381" w:rsidRDefault="00F35381" w:rsidP="00F35381">
      <w:pPr>
        <w:numPr>
          <w:ilvl w:val="0"/>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ELEMENTOS DE SALA DE MONITOREO</w:t>
      </w:r>
    </w:p>
    <w:p w14:paraId="20EC4727" w14:textId="77777777" w:rsidR="00F35381" w:rsidRPr="00F35381" w:rsidRDefault="00F35381" w:rsidP="00F35381">
      <w:pPr>
        <w:spacing w:after="0" w:line="240" w:lineRule="auto"/>
        <w:ind w:left="708"/>
        <w:contextualSpacing/>
        <w:mirrorIndents/>
        <w:jc w:val="both"/>
        <w:rPr>
          <w:rFonts w:ascii="Calibri" w:eastAsia="MS Mincho" w:hAnsi="Calibri" w:cs="Calibri"/>
          <w:b/>
          <w:bCs/>
          <w:kern w:val="2"/>
          <w:lang w:eastAsia="es-ES"/>
          <w14:ligatures w14:val="standardContextual"/>
        </w:rPr>
      </w:pPr>
    </w:p>
    <w:p w14:paraId="237266FB"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 deberá habilitar las dependencias de la central de monitoreo municipal con los siguientes elementos, con la finalidad de poder administrar y visualizar el sistema de lectura de placas patentes.</w:t>
      </w:r>
    </w:p>
    <w:p w14:paraId="76E56D6B"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5AA39196" w14:textId="63ED23B2"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 xml:space="preserve">SERVIDOR DE GRABADOR </w:t>
      </w:r>
    </w:p>
    <w:p w14:paraId="5015211A"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55A3B4B7"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 xml:space="preserve">En la sala de monitoreo habrá un servidor o NVR de grabación y </w:t>
      </w:r>
      <w:proofErr w:type="spellStart"/>
      <w:r w:rsidRPr="00F35381">
        <w:rPr>
          <w:rFonts w:ascii="Calibri" w:eastAsia="MS Mincho" w:hAnsi="Calibri" w:cs="Calibri"/>
          <w:kern w:val="2"/>
          <w:lang w:eastAsia="es-ES"/>
          <w14:ligatures w14:val="standardContextual"/>
        </w:rPr>
        <w:t>storage</w:t>
      </w:r>
      <w:proofErr w:type="spellEnd"/>
      <w:r w:rsidRPr="00F35381">
        <w:rPr>
          <w:rFonts w:ascii="Calibri" w:eastAsia="MS Mincho" w:hAnsi="Calibri" w:cs="Calibri"/>
          <w:kern w:val="2"/>
          <w:lang w:eastAsia="es-ES"/>
          <w14:ligatures w14:val="standardContextual"/>
        </w:rPr>
        <w:t xml:space="preserve"> que permita grabar y/o visualizar la imagen de las cámaras dentro de una red inalámbrica </w:t>
      </w:r>
      <w:proofErr w:type="spellStart"/>
      <w:r w:rsidRPr="00F35381">
        <w:rPr>
          <w:rFonts w:ascii="Calibri" w:eastAsia="MS Mincho" w:hAnsi="Calibri" w:cs="Calibri"/>
          <w:kern w:val="2"/>
          <w:lang w:eastAsia="es-ES"/>
          <w14:ligatures w14:val="standardContextual"/>
        </w:rPr>
        <w:t>ó</w:t>
      </w:r>
      <w:proofErr w:type="spellEnd"/>
      <w:r w:rsidRPr="00F35381">
        <w:rPr>
          <w:rFonts w:ascii="Calibri" w:eastAsia="MS Mincho" w:hAnsi="Calibri" w:cs="Calibri"/>
          <w:kern w:val="2"/>
          <w:lang w:eastAsia="es-ES"/>
          <w14:ligatures w14:val="standardContextual"/>
        </w:rPr>
        <w:t xml:space="preserve"> a través de internet. Debe permitir otras funcionalidades como la gestión de accesos y permisos a usuarios o la configuración remota de las cámaras.</w:t>
      </w:r>
    </w:p>
    <w:p w14:paraId="0458BB42"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p>
    <w:p w14:paraId="5B14803B" w14:textId="77777777" w:rsidR="00F35381" w:rsidRPr="00F35381" w:rsidRDefault="00F35381" w:rsidP="00F35381">
      <w:pPr>
        <w:spacing w:after="0" w:line="240" w:lineRule="auto"/>
        <w:ind w:left="1080"/>
        <w:contextualSpacing/>
        <w:mirrorIndents/>
        <w:jc w:val="both"/>
        <w:rPr>
          <w:rFonts w:ascii="Calibri" w:eastAsia="MS Mincho" w:hAnsi="Calibri" w:cs="Calibri"/>
          <w:kern w:val="2"/>
          <w:lang w:eastAsia="es-ES"/>
          <w14:ligatures w14:val="standardContextual"/>
        </w:rPr>
      </w:pPr>
      <w:r w:rsidRPr="00F35381">
        <w:rPr>
          <w:rFonts w:ascii="Calibri" w:eastAsia="MS Mincho" w:hAnsi="Calibri" w:cs="Calibri"/>
          <w:kern w:val="2"/>
          <w:lang w:eastAsia="es-ES"/>
          <w14:ligatures w14:val="standardContextual"/>
        </w:rPr>
        <w:t>El Servidor de grabación o NVR deberá cumplir con lo siguiente:</w:t>
      </w:r>
    </w:p>
    <w:p w14:paraId="3C884C8C" w14:textId="77777777" w:rsidR="00F35381" w:rsidRPr="00F35381" w:rsidRDefault="00F35381" w:rsidP="00F35381">
      <w:pPr>
        <w:spacing w:after="0" w:line="240" w:lineRule="auto"/>
        <w:contextualSpacing/>
        <w:mirrorIndents/>
        <w:jc w:val="both"/>
        <w:rPr>
          <w:rFonts w:ascii="Calibri" w:eastAsia="Times New Roman" w:hAnsi="Calibri" w:cs="Calibri"/>
          <w:color w:val="000000"/>
          <w:lang w:val="es-419" w:eastAsia="es-CL"/>
        </w:rPr>
      </w:pPr>
    </w:p>
    <w:p w14:paraId="53ED6D07"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Procesadores: 2 x Intel Xeon Silver 4110.</w:t>
      </w:r>
    </w:p>
    <w:p w14:paraId="567C7B09"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 xml:space="preserve">Memoria: 32 GB RAM o superior. </w:t>
      </w:r>
    </w:p>
    <w:p w14:paraId="0088EBC7"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Discos SSD para sistema operativo: 2 x 240GB SSD Enterprise SATA.</w:t>
      </w:r>
    </w:p>
    <w:p w14:paraId="1FC9ED2A"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Discos HDD para registros: 5 x 4 TB Enterprise Drives 7x24, 7,2k RPM, SAS2, formato 3,5”.</w:t>
      </w:r>
    </w:p>
    <w:p w14:paraId="209C1CC2"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Capacidad de almacenamiento:</w:t>
      </w:r>
    </w:p>
    <w:p w14:paraId="2007FBCF"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 xml:space="preserve">16 bahías 3.5” para discos SAS/SATA </w:t>
      </w:r>
      <w:proofErr w:type="spellStart"/>
      <w:r w:rsidRPr="00F35381">
        <w:rPr>
          <w:rFonts w:ascii="Calibri" w:eastAsia="Times New Roman" w:hAnsi="Calibri" w:cs="Calibri"/>
          <w:kern w:val="2"/>
          <w:lang w:val="es-ES" w:eastAsia="es-ES"/>
          <w14:ligatures w14:val="standardContextual"/>
        </w:rPr>
        <w:t>hot</w:t>
      </w:r>
      <w:proofErr w:type="spellEnd"/>
      <w:r w:rsidRPr="00F35381">
        <w:rPr>
          <w:rFonts w:ascii="Calibri" w:eastAsia="Times New Roman" w:hAnsi="Calibri" w:cs="Calibri"/>
          <w:kern w:val="2"/>
          <w:lang w:val="es-ES" w:eastAsia="es-ES"/>
          <w14:ligatures w14:val="standardContextual"/>
        </w:rPr>
        <w:t xml:space="preserve"> swap.</w:t>
      </w:r>
    </w:p>
    <w:p w14:paraId="6D53EE4E"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 xml:space="preserve">2 bahías 2.5/3.5” traseras para discos SAS/SATA </w:t>
      </w:r>
      <w:proofErr w:type="spellStart"/>
      <w:r w:rsidRPr="00F35381">
        <w:rPr>
          <w:rFonts w:ascii="Calibri" w:eastAsia="Times New Roman" w:hAnsi="Calibri" w:cs="Calibri"/>
          <w:kern w:val="2"/>
          <w:lang w:val="es-ES" w:eastAsia="es-ES"/>
          <w14:ligatures w14:val="standardContextual"/>
        </w:rPr>
        <w:t>hot</w:t>
      </w:r>
      <w:proofErr w:type="spellEnd"/>
      <w:r w:rsidRPr="00F35381">
        <w:rPr>
          <w:rFonts w:ascii="Calibri" w:eastAsia="Times New Roman" w:hAnsi="Calibri" w:cs="Calibri"/>
          <w:kern w:val="2"/>
          <w:lang w:val="es-ES" w:eastAsia="es-ES"/>
          <w14:ligatures w14:val="standardContextual"/>
        </w:rPr>
        <w:t xml:space="preserve"> swap.</w:t>
      </w:r>
    </w:p>
    <w:p w14:paraId="47EA0E13"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Controladora de discos RAID:</w:t>
      </w:r>
    </w:p>
    <w:p w14:paraId="792AC824"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Soporte de RAID 0, 1, 5, 6, 10, 50, 60.</w:t>
      </w:r>
    </w:p>
    <w:p w14:paraId="794CF3BA"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Red: 2 x 1 GE.</w:t>
      </w:r>
    </w:p>
    <w:p w14:paraId="182F2115"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Alimentación: Fuentes de alimentación de 750 W redundante.</w:t>
      </w:r>
    </w:p>
    <w:p w14:paraId="6314D581"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Administración remota: IPMI y KVM virtual.</w:t>
      </w:r>
    </w:p>
    <w:p w14:paraId="314F9C84" w14:textId="77777777" w:rsidR="00F35381" w:rsidRPr="00F35381" w:rsidRDefault="00F35381" w:rsidP="00F35381">
      <w:pPr>
        <w:numPr>
          <w:ilvl w:val="1"/>
          <w:numId w:val="16"/>
        </w:numPr>
        <w:spacing w:after="0" w:line="240" w:lineRule="auto"/>
        <w:contextualSpacing/>
        <w:mirrorIndents/>
        <w:rPr>
          <w:rFonts w:ascii="Calibri" w:eastAsia="Times New Roman" w:hAnsi="Calibri" w:cs="Calibri"/>
          <w:kern w:val="2"/>
          <w:lang w:val="es-ES" w:eastAsia="es-ES"/>
          <w14:ligatures w14:val="standardContextual"/>
        </w:rPr>
      </w:pPr>
      <w:r w:rsidRPr="00F35381">
        <w:rPr>
          <w:rFonts w:ascii="Calibri" w:eastAsia="Times New Roman" w:hAnsi="Calibri" w:cs="Calibri"/>
          <w:kern w:val="2"/>
          <w:lang w:val="es-ES" w:eastAsia="es-ES"/>
          <w14:ligatures w14:val="standardContextual"/>
        </w:rPr>
        <w:t>Sistema operativo: Microsoft Windows Server 2012 R2, x64.</w:t>
      </w:r>
    </w:p>
    <w:p w14:paraId="2E32DFA6"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70BAAB3C" w14:textId="7FE51BCD"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RACK DE COMUNICACIONES</w:t>
      </w:r>
    </w:p>
    <w:p w14:paraId="44481C06"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1D67FC81"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 solicita la provisión e instalación de un (01) rack de comunicaciones de acero laminado en frio, 6U 19", puerta delantera de vidrio templado y puertas laterales removibles con llaves, con ventilador axial y sus respectivas bandejas.</w:t>
      </w:r>
    </w:p>
    <w:p w14:paraId="394EB10A" w14:textId="77777777" w:rsidR="00F35381" w:rsidRPr="00F35381" w:rsidRDefault="00F35381" w:rsidP="00F35381">
      <w:pPr>
        <w:spacing w:after="0" w:line="240" w:lineRule="auto"/>
        <w:contextualSpacing/>
        <w:mirrorIndents/>
        <w:jc w:val="both"/>
        <w:rPr>
          <w:rFonts w:ascii="Calibri" w:eastAsia="MS Mincho" w:hAnsi="Calibri" w:cs="Calibri"/>
          <w:b/>
          <w:bCs/>
          <w:kern w:val="2"/>
          <w:lang w:eastAsia="es-ES"/>
          <w14:ligatures w14:val="standardContextual"/>
        </w:rPr>
      </w:pPr>
    </w:p>
    <w:p w14:paraId="1AEA8DC0" w14:textId="2C46884D" w:rsidR="00F35381" w:rsidRPr="00F35381" w:rsidRDefault="00F35381" w:rsidP="00F35381">
      <w:pPr>
        <w:numPr>
          <w:ilvl w:val="1"/>
          <w:numId w:val="6"/>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 xml:space="preserve">WORKSTATION, MOBILIARIO Y UPS </w:t>
      </w:r>
    </w:p>
    <w:p w14:paraId="334CAC4F"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1F7B16F6"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Procesador Intel® Core™ I7 última generación disponible</w:t>
      </w:r>
    </w:p>
    <w:p w14:paraId="502CA10D"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Sistema Operativo Windows 10 o superior</w:t>
      </w:r>
    </w:p>
    <w:p w14:paraId="5B2B46B7"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Memoria 32 GB DDR4 </w:t>
      </w:r>
    </w:p>
    <w:p w14:paraId="2644AFE7"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Tarjeta Gráfica RTX-3060 6 GB GDDR o superior</w:t>
      </w:r>
    </w:p>
    <w:p w14:paraId="341CE718"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Disco 1 TB NVME para OS</w:t>
      </w:r>
    </w:p>
    <w:p w14:paraId="53DA43B5"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Disco HDD 10TB para almacenamiento</w:t>
      </w:r>
    </w:p>
    <w:p w14:paraId="7764553C"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Ethernet 10/100/1000 BASET integrada</w:t>
      </w:r>
    </w:p>
    <w:p w14:paraId="5F26E0DF"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Un (01) monitor de al menos 27” o (1) </w:t>
      </w:r>
      <w:proofErr w:type="spellStart"/>
      <w:r w:rsidRPr="00F35381">
        <w:rPr>
          <w:rFonts w:ascii="Calibri" w:eastAsia="Times New Roman" w:hAnsi="Calibri" w:cs="Calibri"/>
          <w:color w:val="000000"/>
          <w:lang w:val="es-419" w:eastAsia="es-CL"/>
        </w:rPr>
        <w:t>widescreen</w:t>
      </w:r>
      <w:proofErr w:type="spellEnd"/>
      <w:r w:rsidRPr="00F35381">
        <w:rPr>
          <w:rFonts w:ascii="Calibri" w:eastAsia="Times New Roman" w:hAnsi="Calibri" w:cs="Calibri"/>
          <w:color w:val="000000"/>
          <w:lang w:val="es-419" w:eastAsia="es-CL"/>
        </w:rPr>
        <w:t xml:space="preserve"> 29 o superior¸ con soporte de mesa</w:t>
      </w:r>
    </w:p>
    <w:p w14:paraId="718DB170"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Teclado y mouse</w:t>
      </w:r>
    </w:p>
    <w:p w14:paraId="63DCFB23"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Silla ergonométrica, posa brazos, reclinación y altura regulable </w:t>
      </w:r>
    </w:p>
    <w:p w14:paraId="2F9B6BD2"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Escritorio 75cm x 60 cm x 110 cm, 3 cajones</w:t>
      </w:r>
    </w:p>
    <w:p w14:paraId="788425A9" w14:textId="77777777" w:rsid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 xml:space="preserve">UPS 1000 VA 700W o superior </w:t>
      </w:r>
    </w:p>
    <w:p w14:paraId="17FA109A" w14:textId="77777777" w:rsidR="00F35381" w:rsidRDefault="00F35381" w:rsidP="00F35381">
      <w:pPr>
        <w:spacing w:after="0" w:line="240" w:lineRule="auto"/>
        <w:contextualSpacing/>
        <w:mirrorIndents/>
        <w:jc w:val="both"/>
        <w:textAlignment w:val="baseline"/>
        <w:rPr>
          <w:rFonts w:ascii="Calibri" w:eastAsia="Times New Roman" w:hAnsi="Calibri" w:cs="Calibri"/>
          <w:color w:val="000000"/>
          <w:lang w:val="es-419" w:eastAsia="es-CL"/>
        </w:rPr>
      </w:pPr>
    </w:p>
    <w:p w14:paraId="289332FC" w14:textId="77777777" w:rsidR="00F35381" w:rsidRPr="00F35381" w:rsidRDefault="00F35381" w:rsidP="00F35381">
      <w:pPr>
        <w:spacing w:after="0" w:line="240" w:lineRule="auto"/>
        <w:contextualSpacing/>
        <w:mirrorIndents/>
        <w:jc w:val="both"/>
        <w:textAlignment w:val="baseline"/>
        <w:rPr>
          <w:rFonts w:ascii="Calibri" w:eastAsia="Times New Roman" w:hAnsi="Calibri" w:cs="Calibri"/>
          <w:color w:val="000000"/>
          <w:lang w:val="es-419" w:eastAsia="es-CL"/>
        </w:rPr>
      </w:pPr>
    </w:p>
    <w:p w14:paraId="00A5C474" w14:textId="77777777" w:rsidR="00F35381" w:rsidRPr="00F35381" w:rsidRDefault="00F35381" w:rsidP="00F35381">
      <w:pPr>
        <w:spacing w:after="0" w:line="240" w:lineRule="auto"/>
        <w:ind w:left="1080"/>
        <w:contextualSpacing/>
        <w:mirrorIndents/>
        <w:jc w:val="both"/>
        <w:rPr>
          <w:rFonts w:ascii="Calibri" w:eastAsia="MS Mincho" w:hAnsi="Calibri" w:cs="Calibri"/>
          <w:b/>
          <w:bCs/>
          <w:kern w:val="2"/>
          <w:lang w:eastAsia="es-ES"/>
          <w14:ligatures w14:val="standardContextual"/>
        </w:rPr>
      </w:pPr>
    </w:p>
    <w:p w14:paraId="726E3396" w14:textId="600F95E5" w:rsidR="00F35381" w:rsidRPr="00F35381" w:rsidRDefault="00F35381" w:rsidP="00F35381">
      <w:pPr>
        <w:numPr>
          <w:ilvl w:val="0"/>
          <w:numId w:val="6"/>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kern w:val="2"/>
          <w:u w:val="single"/>
          <w:lang w:eastAsia="es-ES"/>
          <w14:ligatures w14:val="standardContextual"/>
        </w:rPr>
        <w:t>PUESTA EN MARCHA, CAPACITACIONES Y GARANTÍAS</w:t>
      </w:r>
    </w:p>
    <w:p w14:paraId="08BDEA19"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78CA6F9C" w14:textId="77777777" w:rsidR="00F35381" w:rsidRPr="00F35381" w:rsidRDefault="00F35381" w:rsidP="00F35381">
      <w:pPr>
        <w:numPr>
          <w:ilvl w:val="2"/>
          <w:numId w:val="18"/>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Puesta en Marcha</w:t>
      </w:r>
    </w:p>
    <w:p w14:paraId="0928AC29" w14:textId="77777777" w:rsidR="00F35381" w:rsidRDefault="00F35381" w:rsidP="00F35381">
      <w:pPr>
        <w:spacing w:after="0" w:line="240" w:lineRule="auto"/>
        <w:ind w:left="113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Una vez terminada la instalación del sistema de pórtico, se deberán realizar las pruebas de funcionamiento y regulación durante al menos 7 días. Durante este periodo, se monitoreará el correcto funcionamiento del sistema.</w:t>
      </w:r>
    </w:p>
    <w:p w14:paraId="52DC0E92" w14:textId="77777777" w:rsidR="00F35381" w:rsidRPr="00F35381" w:rsidRDefault="00F35381" w:rsidP="00F35381">
      <w:pPr>
        <w:spacing w:after="0" w:line="240" w:lineRule="auto"/>
        <w:ind w:left="1134"/>
        <w:contextualSpacing/>
        <w:mirrorIndents/>
        <w:jc w:val="both"/>
        <w:textAlignment w:val="baseline"/>
        <w:rPr>
          <w:rFonts w:ascii="Calibri" w:eastAsia="Times New Roman" w:hAnsi="Calibri" w:cs="Calibri"/>
          <w:color w:val="000000"/>
          <w:lang w:val="es-419" w:eastAsia="es-CL"/>
        </w:rPr>
      </w:pPr>
    </w:p>
    <w:p w14:paraId="7861575D" w14:textId="77777777" w:rsidR="00F35381" w:rsidRPr="00F35381" w:rsidRDefault="00F35381" w:rsidP="00F35381">
      <w:pPr>
        <w:spacing w:after="0" w:line="240" w:lineRule="auto"/>
        <w:contextualSpacing/>
        <w:mirrorIndents/>
        <w:jc w:val="both"/>
        <w:textAlignment w:val="baseline"/>
        <w:rPr>
          <w:rFonts w:ascii="Calibri" w:eastAsia="Times New Roman" w:hAnsi="Calibri" w:cs="Calibri"/>
          <w:color w:val="000000"/>
          <w:lang w:val="es-419" w:eastAsia="es-CL"/>
        </w:rPr>
      </w:pPr>
    </w:p>
    <w:p w14:paraId="49618D03" w14:textId="77777777" w:rsidR="00F35381" w:rsidRPr="00F35381" w:rsidRDefault="00F35381" w:rsidP="00F35381">
      <w:pPr>
        <w:numPr>
          <w:ilvl w:val="2"/>
          <w:numId w:val="18"/>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Capacitaciones</w:t>
      </w:r>
    </w:p>
    <w:p w14:paraId="3E6B7A3E" w14:textId="77777777" w:rsidR="00F35381" w:rsidRPr="00F35381" w:rsidRDefault="00F35381" w:rsidP="00F35381">
      <w:pPr>
        <w:spacing w:after="0" w:line="240" w:lineRule="auto"/>
        <w:ind w:left="113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Una vez terminada la instalación del sistema y verificación del correcto funcionamiento, se deberá capacitar a los operadores de cámaras por parte de la empresa adjudicada, en el uso, mantención y operación del sistema de cámaras. Deberán considerar manuales técnicos y folletos que puedan ser entregados al personal que se capacitará. Se contempla la capacitación de 3 operadores de cámaras.</w:t>
      </w:r>
    </w:p>
    <w:p w14:paraId="3C3D614F" w14:textId="77777777" w:rsidR="00F35381" w:rsidRPr="00F35381" w:rsidRDefault="00F35381" w:rsidP="00F35381">
      <w:pPr>
        <w:spacing w:after="0" w:line="240" w:lineRule="auto"/>
        <w:ind w:left="1276"/>
        <w:contextualSpacing/>
        <w:mirrorIndents/>
        <w:jc w:val="both"/>
        <w:rPr>
          <w:rFonts w:ascii="Calibri" w:eastAsia="MS Mincho" w:hAnsi="Calibri" w:cs="Calibri"/>
          <w:b/>
          <w:bCs/>
          <w:kern w:val="2"/>
          <w:lang w:eastAsia="es-ES"/>
          <w14:ligatures w14:val="standardContextual"/>
        </w:rPr>
      </w:pPr>
    </w:p>
    <w:p w14:paraId="19CAE3CD" w14:textId="77777777" w:rsidR="00F35381" w:rsidRPr="00F35381" w:rsidRDefault="00F35381" w:rsidP="00F35381">
      <w:pPr>
        <w:numPr>
          <w:ilvl w:val="2"/>
          <w:numId w:val="18"/>
        </w:numPr>
        <w:spacing w:after="0" w:line="240" w:lineRule="auto"/>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b/>
          <w:bCs/>
          <w:kern w:val="2"/>
          <w:lang w:eastAsia="es-ES"/>
          <w14:ligatures w14:val="standardContextual"/>
        </w:rPr>
        <w:t>Garantías</w:t>
      </w:r>
    </w:p>
    <w:p w14:paraId="1791E99F" w14:textId="77777777" w:rsidR="00F35381" w:rsidRPr="00F35381" w:rsidRDefault="00F35381" w:rsidP="00F35381">
      <w:pPr>
        <w:spacing w:after="0" w:line="240" w:lineRule="auto"/>
        <w:ind w:left="1134"/>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Luego de la puesta en marcha y recepción final del sistema, se deberá considerar los siguientes aspectos mínimos para garantizar por un periodo de 12 meses, el correcto funcionamiento:</w:t>
      </w:r>
    </w:p>
    <w:p w14:paraId="53BC2A70" w14:textId="77777777" w:rsidR="00F35381" w:rsidRPr="00F35381" w:rsidRDefault="00F35381" w:rsidP="00F35381">
      <w:pPr>
        <w:spacing w:after="0" w:line="240" w:lineRule="auto"/>
        <w:ind w:left="916"/>
        <w:contextualSpacing/>
        <w:mirrorIndents/>
        <w:jc w:val="both"/>
        <w:rPr>
          <w:rFonts w:ascii="Calibri" w:eastAsia="MS Mincho" w:hAnsi="Calibri" w:cs="Calibri"/>
          <w:b/>
          <w:bCs/>
          <w:kern w:val="2"/>
          <w:lang w:eastAsia="es-ES"/>
          <w14:ligatures w14:val="standardContextual"/>
        </w:rPr>
      </w:pPr>
    </w:p>
    <w:p w14:paraId="74B4F4EF"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Se deberán considerar mantenciones preventivas y correctivas del sistema, con el fin de asegurar un funcionamiento continuo.</w:t>
      </w:r>
    </w:p>
    <w:p w14:paraId="5D256464"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Soporte telefónico o electrónico en caso de fallas, con el fin de dar solución de manera inmediata.</w:t>
      </w:r>
    </w:p>
    <w:p w14:paraId="7E893BFF" w14:textId="77777777" w:rsidR="00F35381" w:rsidRPr="00F35381" w:rsidRDefault="00F35381" w:rsidP="00F35381">
      <w:pPr>
        <w:numPr>
          <w:ilvl w:val="0"/>
          <w:numId w:val="17"/>
        </w:numPr>
        <w:spacing w:after="0" w:line="240" w:lineRule="auto"/>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Atención in situ de los problemas técnicos que pudieran generarse, en un plazo máximo de 24 horas después de alertado el problema mediante correo electrónico o telefónicamente.</w:t>
      </w:r>
    </w:p>
    <w:p w14:paraId="71CFA683" w14:textId="77777777" w:rsidR="00F35381" w:rsidRPr="00F35381" w:rsidRDefault="00F35381" w:rsidP="00F35381">
      <w:pPr>
        <w:spacing w:after="0" w:line="240" w:lineRule="auto"/>
        <w:ind w:left="1800"/>
        <w:contextualSpacing/>
        <w:mirrorIndents/>
        <w:jc w:val="both"/>
        <w:textAlignment w:val="baseline"/>
        <w:rPr>
          <w:rFonts w:ascii="Calibri" w:eastAsia="Times New Roman" w:hAnsi="Calibri" w:cs="Calibri"/>
          <w:color w:val="000000"/>
          <w:lang w:val="es-419" w:eastAsia="es-CL"/>
        </w:rPr>
      </w:pPr>
    </w:p>
    <w:p w14:paraId="4633D99D"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r w:rsidRPr="00F35381">
        <w:rPr>
          <w:rFonts w:ascii="Calibri" w:eastAsia="MS Mincho" w:hAnsi="Calibri" w:cs="Calibri"/>
          <w:color w:val="000000"/>
          <w:kern w:val="2"/>
          <w:lang w:val="es-ES_tradnl" w:eastAsia="es-ES"/>
          <w14:ligatures w14:val="standardContextual"/>
        </w:rPr>
        <w:t>La empresa que se adjudique deberá presentar un programa de trabajo que contemple las mantenciones preventivas y correctivas, indicando detalladamente los trabajos a realizar. Este procedimiento debe realizarse con personal idóneo y calificado.</w:t>
      </w:r>
    </w:p>
    <w:p w14:paraId="4E3036C6" w14:textId="77777777" w:rsid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4395F2F9" w14:textId="77777777" w:rsid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41F52DA4"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2AB2227F" w14:textId="4F58AFF9" w:rsidR="00F35381" w:rsidRPr="00F35381" w:rsidRDefault="00F35381" w:rsidP="00F35381">
      <w:pPr>
        <w:numPr>
          <w:ilvl w:val="0"/>
          <w:numId w:val="6"/>
        </w:numPr>
        <w:spacing w:after="0" w:line="240" w:lineRule="auto"/>
        <w:contextualSpacing/>
        <w:mirrorIndents/>
        <w:jc w:val="both"/>
        <w:rPr>
          <w:rFonts w:ascii="Calibri" w:eastAsia="MS Mincho" w:hAnsi="Calibri" w:cs="Calibri"/>
          <w:b/>
          <w:bCs/>
          <w:kern w:val="2"/>
          <w:u w:val="single"/>
          <w:lang w:eastAsia="es-ES"/>
          <w14:ligatures w14:val="standardContextual"/>
        </w:rPr>
      </w:pPr>
      <w:r w:rsidRPr="00F35381">
        <w:rPr>
          <w:rFonts w:ascii="Calibri" w:eastAsia="MS Mincho" w:hAnsi="Calibri" w:cs="Calibri"/>
          <w:b/>
          <w:bCs/>
          <w:color w:val="000000"/>
          <w:kern w:val="2"/>
          <w:u w:val="single"/>
          <w:lang w:val="es-ES_tradnl" w:eastAsia="es-ES"/>
          <w14:ligatures w14:val="standardContextual"/>
        </w:rPr>
        <w:t>ASEO Y LIMPIEZA DE LA OBRA</w:t>
      </w:r>
    </w:p>
    <w:p w14:paraId="0EE23071" w14:textId="77777777" w:rsidR="00F35381" w:rsidRPr="00F35381" w:rsidRDefault="00F35381" w:rsidP="00F35381">
      <w:pPr>
        <w:spacing w:after="0" w:line="240" w:lineRule="auto"/>
        <w:ind w:left="1068"/>
        <w:contextualSpacing/>
        <w:mirrorIndents/>
        <w:jc w:val="both"/>
        <w:rPr>
          <w:rFonts w:ascii="Calibri" w:eastAsia="MS Mincho" w:hAnsi="Calibri" w:cs="Calibri"/>
          <w:b/>
          <w:bCs/>
          <w:kern w:val="2"/>
          <w:lang w:eastAsia="es-ES"/>
          <w14:ligatures w14:val="standardContextual"/>
        </w:rPr>
      </w:pPr>
    </w:p>
    <w:p w14:paraId="16690B69" w14:textId="77777777" w:rsidR="00F35381" w:rsidRPr="00F35381" w:rsidRDefault="00F35381" w:rsidP="00F35381">
      <w:pPr>
        <w:spacing w:after="0" w:line="240" w:lineRule="auto"/>
        <w:ind w:left="1080"/>
        <w:contextualSpacing/>
        <w:mirrorIndents/>
        <w:jc w:val="both"/>
        <w:textAlignment w:val="baseline"/>
        <w:rPr>
          <w:rFonts w:ascii="Calibri" w:eastAsia="Times New Roman" w:hAnsi="Calibri" w:cs="Calibri"/>
          <w:color w:val="000000"/>
          <w:lang w:val="es-419" w:eastAsia="es-CL"/>
        </w:rPr>
      </w:pPr>
      <w:r w:rsidRPr="00F35381">
        <w:rPr>
          <w:rFonts w:ascii="Calibri" w:eastAsia="Times New Roman" w:hAnsi="Calibri" w:cs="Calibri"/>
          <w:color w:val="000000"/>
          <w:lang w:val="es-419" w:eastAsia="es-CL"/>
        </w:rPr>
        <w:t>La partida comprende la ejecución de los trabajos de terminación y limpieza final en todo el sector afectado por el proyecto. Deberá contemplar la remoción de todos los materiales sobrantes a demás materiales de desecho, equipos y señales de toda el área comprendida dentro de los límites del proyecto. Será responsabilidad de la empresa adjudicada la limpieza total del lugar intervenido.</w:t>
      </w:r>
    </w:p>
    <w:p w14:paraId="06B1F324" w14:textId="77777777" w:rsidR="007530C6" w:rsidRPr="00F35381" w:rsidRDefault="007530C6" w:rsidP="00F35381">
      <w:pPr>
        <w:spacing w:after="0" w:line="240" w:lineRule="auto"/>
        <w:contextualSpacing/>
        <w:mirrorIndents/>
        <w:jc w:val="both"/>
        <w:rPr>
          <w:rFonts w:ascii="Calibri" w:hAnsi="Calibri" w:cs="Calibri"/>
        </w:rPr>
      </w:pPr>
    </w:p>
    <w:p w14:paraId="140C446B" w14:textId="6052EFDF" w:rsidR="00EF37AB" w:rsidRPr="00F35381" w:rsidRDefault="00EF37AB" w:rsidP="00F35381">
      <w:pPr>
        <w:spacing w:after="0" w:line="240" w:lineRule="auto"/>
        <w:contextualSpacing/>
        <w:mirrorIndents/>
        <w:jc w:val="both"/>
        <w:rPr>
          <w:rFonts w:ascii="Calibri" w:hAnsi="Calibri" w:cs="Calibri"/>
        </w:rPr>
      </w:pPr>
      <w:r w:rsidRPr="00F35381">
        <w:rPr>
          <w:rFonts w:ascii="Calibri" w:hAnsi="Calibri" w:cs="Calibri"/>
        </w:rPr>
        <w:t xml:space="preserve">  </w:t>
      </w: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2E7FEBC7" w14:textId="798924FD" w:rsidR="00BE4F63" w:rsidRPr="00EF37AB" w:rsidRDefault="00EF37AB"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FB01F"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5C9D" w14:textId="77777777" w:rsidR="007032C3" w:rsidRDefault="007032C3" w:rsidP="00BE4F63">
      <w:pPr>
        <w:spacing w:after="0" w:line="240" w:lineRule="auto"/>
      </w:pPr>
      <w:r>
        <w:separator/>
      </w:r>
    </w:p>
  </w:endnote>
  <w:endnote w:type="continuationSeparator" w:id="0">
    <w:p w14:paraId="73A64607" w14:textId="77777777" w:rsidR="007032C3" w:rsidRDefault="007032C3"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0D10" w14:textId="77777777" w:rsidR="007032C3" w:rsidRDefault="007032C3" w:rsidP="00BE4F63">
      <w:pPr>
        <w:spacing w:after="0" w:line="240" w:lineRule="auto"/>
      </w:pPr>
      <w:r>
        <w:separator/>
      </w:r>
    </w:p>
  </w:footnote>
  <w:footnote w:type="continuationSeparator" w:id="0">
    <w:p w14:paraId="3F983BFB" w14:textId="77777777" w:rsidR="007032C3" w:rsidRDefault="007032C3"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6208C"/>
    <w:multiLevelType w:val="hybridMultilevel"/>
    <w:tmpl w:val="C5F605FE"/>
    <w:lvl w:ilvl="0" w:tplc="83283B04">
      <w:start w:val="1"/>
      <w:numFmt w:val="bullet"/>
      <w:lvlText w:val=""/>
      <w:lvlJc w:val="right"/>
      <w:pPr>
        <w:ind w:left="1854" w:hanging="360"/>
      </w:pPr>
      <w:rPr>
        <w:rFonts w:ascii="Symbol" w:hAnsi="Symbol" w:hint="default"/>
      </w:rPr>
    </w:lvl>
    <w:lvl w:ilvl="1" w:tplc="0C0A0003">
      <w:start w:val="1"/>
      <w:numFmt w:val="bullet"/>
      <w:lvlText w:val="o"/>
      <w:lvlJc w:val="left"/>
      <w:pPr>
        <w:ind w:left="2574" w:hanging="360"/>
      </w:pPr>
      <w:rPr>
        <w:rFonts w:ascii="Courier New" w:hAnsi="Courier New" w:cs="Courier New" w:hint="default"/>
      </w:rPr>
    </w:lvl>
    <w:lvl w:ilvl="2" w:tplc="0C0A0005">
      <w:start w:val="1"/>
      <w:numFmt w:val="bullet"/>
      <w:lvlText w:val=""/>
      <w:lvlJc w:val="left"/>
      <w:pPr>
        <w:ind w:left="3294" w:hanging="360"/>
      </w:pPr>
      <w:rPr>
        <w:rFonts w:ascii="Wingdings" w:hAnsi="Wingdings" w:hint="default"/>
      </w:rPr>
    </w:lvl>
    <w:lvl w:ilvl="3" w:tplc="0C0A0001">
      <w:start w:val="1"/>
      <w:numFmt w:val="bullet"/>
      <w:lvlText w:val=""/>
      <w:lvlJc w:val="left"/>
      <w:pPr>
        <w:ind w:left="4014" w:hanging="360"/>
      </w:pPr>
      <w:rPr>
        <w:rFonts w:ascii="Symbol" w:hAnsi="Symbol" w:hint="default"/>
      </w:rPr>
    </w:lvl>
    <w:lvl w:ilvl="4" w:tplc="0C0A0003">
      <w:start w:val="1"/>
      <w:numFmt w:val="bullet"/>
      <w:lvlText w:val="o"/>
      <w:lvlJc w:val="left"/>
      <w:pPr>
        <w:ind w:left="4734" w:hanging="360"/>
      </w:pPr>
      <w:rPr>
        <w:rFonts w:ascii="Courier New" w:hAnsi="Courier New" w:cs="Courier New" w:hint="default"/>
      </w:rPr>
    </w:lvl>
    <w:lvl w:ilvl="5" w:tplc="0C0A0005">
      <w:start w:val="1"/>
      <w:numFmt w:val="bullet"/>
      <w:lvlText w:val=""/>
      <w:lvlJc w:val="left"/>
      <w:pPr>
        <w:ind w:left="5454" w:hanging="360"/>
      </w:pPr>
      <w:rPr>
        <w:rFonts w:ascii="Wingdings" w:hAnsi="Wingdings" w:hint="default"/>
      </w:rPr>
    </w:lvl>
    <w:lvl w:ilvl="6" w:tplc="0C0A0001">
      <w:start w:val="1"/>
      <w:numFmt w:val="bullet"/>
      <w:lvlText w:val=""/>
      <w:lvlJc w:val="left"/>
      <w:pPr>
        <w:ind w:left="6174" w:hanging="360"/>
      </w:pPr>
      <w:rPr>
        <w:rFonts w:ascii="Symbol" w:hAnsi="Symbol" w:hint="default"/>
      </w:rPr>
    </w:lvl>
    <w:lvl w:ilvl="7" w:tplc="0C0A0003">
      <w:start w:val="1"/>
      <w:numFmt w:val="bullet"/>
      <w:lvlText w:val="o"/>
      <w:lvlJc w:val="left"/>
      <w:pPr>
        <w:ind w:left="6894" w:hanging="360"/>
      </w:pPr>
      <w:rPr>
        <w:rFonts w:ascii="Courier New" w:hAnsi="Courier New" w:cs="Courier New" w:hint="default"/>
      </w:rPr>
    </w:lvl>
    <w:lvl w:ilvl="8" w:tplc="0C0A0005">
      <w:start w:val="1"/>
      <w:numFmt w:val="bullet"/>
      <w:lvlText w:val=""/>
      <w:lvlJc w:val="left"/>
      <w:pPr>
        <w:ind w:left="7614" w:hanging="360"/>
      </w:pPr>
      <w:rPr>
        <w:rFonts w:ascii="Wingdings" w:hAnsi="Wingdings" w:hint="default"/>
      </w:rPr>
    </w:lvl>
  </w:abstractNum>
  <w:abstractNum w:abstractNumId="1"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2" w15:restartNumberingAfterBreak="0">
    <w:nsid w:val="17FA082D"/>
    <w:multiLevelType w:val="hybridMultilevel"/>
    <w:tmpl w:val="A02A140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3"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240E6E"/>
    <w:multiLevelType w:val="hybridMultilevel"/>
    <w:tmpl w:val="8266F230"/>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5" w15:restartNumberingAfterBreak="0">
    <w:nsid w:val="1BBB1C4C"/>
    <w:multiLevelType w:val="hybridMultilevel"/>
    <w:tmpl w:val="7F9620A4"/>
    <w:lvl w:ilvl="0" w:tplc="FFFFFFFF">
      <w:start w:val="1"/>
      <w:numFmt w:val="bullet"/>
      <w:lvlText w:val="o"/>
      <w:lvlJc w:val="left"/>
      <w:pPr>
        <w:ind w:left="720" w:hanging="360"/>
      </w:pPr>
      <w:rPr>
        <w:rFonts w:ascii="Courier New" w:hAnsi="Courier New" w:cs="Courier New" w:hint="default"/>
      </w:rPr>
    </w:lvl>
    <w:lvl w:ilvl="1" w:tplc="0C0A0001">
      <w:start w:val="1"/>
      <w:numFmt w:val="bullet"/>
      <w:lvlText w:val=""/>
      <w:lvlJc w:val="left"/>
      <w:pPr>
        <w:ind w:left="1428"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26AC427C"/>
    <w:multiLevelType w:val="hybridMultilevel"/>
    <w:tmpl w:val="B45A951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277B529E"/>
    <w:multiLevelType w:val="hybridMultilevel"/>
    <w:tmpl w:val="D966A1EA"/>
    <w:lvl w:ilvl="0" w:tplc="FFFFFFFF">
      <w:start w:val="1"/>
      <w:numFmt w:val="lowerLetter"/>
      <w:lvlText w:val="%1)"/>
      <w:lvlJc w:val="left"/>
      <w:pPr>
        <w:ind w:left="1080" w:hanging="360"/>
      </w:pPr>
    </w:lvl>
    <w:lvl w:ilvl="1" w:tplc="FFFFFFFF">
      <w:start w:val="1"/>
      <w:numFmt w:val="bullet"/>
      <w:lvlText w:val=""/>
      <w:lvlJc w:val="left"/>
      <w:pPr>
        <w:ind w:left="1800" w:hanging="360"/>
      </w:pPr>
      <w:rPr>
        <w:rFonts w:ascii="Symbol" w:hAnsi="Symbol" w:hint="default"/>
      </w:rPr>
    </w:lvl>
    <w:lvl w:ilvl="2" w:tplc="340A0005">
      <w:start w:val="1"/>
      <w:numFmt w:val="bullet"/>
      <w:lvlText w:val=""/>
      <w:lvlJc w:val="left"/>
      <w:pPr>
        <w:ind w:left="2700" w:hanging="360"/>
      </w:pPr>
      <w:rPr>
        <w:rFonts w:ascii="Wingdings" w:hAnsi="Wingdings" w:hint="default"/>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292B20D6"/>
    <w:multiLevelType w:val="hybridMultilevel"/>
    <w:tmpl w:val="9B14E226"/>
    <w:lvl w:ilvl="0" w:tplc="0C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4C23CC2"/>
    <w:multiLevelType w:val="hybridMultilevel"/>
    <w:tmpl w:val="775A43F6"/>
    <w:lvl w:ilvl="0" w:tplc="FFFFFFFF">
      <w:start w:val="1"/>
      <w:numFmt w:val="lowerLetter"/>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700" w:hanging="360"/>
      </w:pPr>
      <w:rPr>
        <w:rFonts w:ascii="Wingdings" w:hAnsi="Wingdings" w:hint="default"/>
      </w:rPr>
    </w:lvl>
    <w:lvl w:ilvl="3" w:tplc="ADFE5F18">
      <w:numFmt w:val="bullet"/>
      <w:lvlText w:val="-"/>
      <w:lvlJc w:val="left"/>
      <w:pPr>
        <w:ind w:left="3240" w:hanging="360"/>
      </w:pPr>
      <w:rPr>
        <w:rFonts w:ascii="Times New Roman" w:eastAsia="Times New Roman" w:hAnsi="Times New Roman" w:cs="Times New Roman" w:hint="default"/>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389431F7"/>
    <w:multiLevelType w:val="hybridMultilevel"/>
    <w:tmpl w:val="44C217F8"/>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3CAE21D0"/>
    <w:multiLevelType w:val="hybridMultilevel"/>
    <w:tmpl w:val="ACC0ACDE"/>
    <w:lvl w:ilvl="0" w:tplc="0C0A0001">
      <w:start w:val="1"/>
      <w:numFmt w:val="bullet"/>
      <w:lvlText w:val=""/>
      <w:lvlJc w:val="left"/>
      <w:pPr>
        <w:ind w:left="1800" w:hanging="360"/>
      </w:pPr>
      <w:rPr>
        <w:rFonts w:ascii="Symbol" w:hAnsi="Symbol" w:hint="default"/>
      </w:rPr>
    </w:lvl>
    <w:lvl w:ilvl="1" w:tplc="0C0A0003">
      <w:start w:val="1"/>
      <w:numFmt w:val="bullet"/>
      <w:lvlText w:val="o"/>
      <w:lvlJc w:val="left"/>
      <w:pPr>
        <w:ind w:left="2520" w:hanging="360"/>
      </w:pPr>
      <w:rPr>
        <w:rFonts w:ascii="Courier New" w:hAnsi="Courier New" w:cs="Courier New" w:hint="default"/>
      </w:rPr>
    </w:lvl>
    <w:lvl w:ilvl="2" w:tplc="0C0A0005">
      <w:start w:val="1"/>
      <w:numFmt w:val="bullet"/>
      <w:lvlText w:val=""/>
      <w:lvlJc w:val="left"/>
      <w:pPr>
        <w:ind w:left="3240" w:hanging="360"/>
      </w:pPr>
      <w:rPr>
        <w:rFonts w:ascii="Wingdings" w:hAnsi="Wingdings" w:hint="default"/>
      </w:rPr>
    </w:lvl>
    <w:lvl w:ilvl="3" w:tplc="0C0A0001">
      <w:start w:val="1"/>
      <w:numFmt w:val="bullet"/>
      <w:lvlText w:val=""/>
      <w:lvlJc w:val="left"/>
      <w:pPr>
        <w:ind w:left="3960" w:hanging="360"/>
      </w:pPr>
      <w:rPr>
        <w:rFonts w:ascii="Symbol" w:hAnsi="Symbol" w:hint="default"/>
      </w:rPr>
    </w:lvl>
    <w:lvl w:ilvl="4" w:tplc="0C0A0003">
      <w:start w:val="1"/>
      <w:numFmt w:val="bullet"/>
      <w:lvlText w:val="o"/>
      <w:lvlJc w:val="left"/>
      <w:pPr>
        <w:ind w:left="4680" w:hanging="360"/>
      </w:pPr>
      <w:rPr>
        <w:rFonts w:ascii="Courier New" w:hAnsi="Courier New" w:cs="Courier New" w:hint="default"/>
      </w:rPr>
    </w:lvl>
    <w:lvl w:ilvl="5" w:tplc="0C0A0005">
      <w:start w:val="1"/>
      <w:numFmt w:val="bullet"/>
      <w:lvlText w:val=""/>
      <w:lvlJc w:val="left"/>
      <w:pPr>
        <w:ind w:left="5400" w:hanging="360"/>
      </w:pPr>
      <w:rPr>
        <w:rFonts w:ascii="Wingdings" w:hAnsi="Wingdings" w:hint="default"/>
      </w:rPr>
    </w:lvl>
    <w:lvl w:ilvl="6" w:tplc="0C0A0001">
      <w:start w:val="1"/>
      <w:numFmt w:val="bullet"/>
      <w:lvlText w:val=""/>
      <w:lvlJc w:val="left"/>
      <w:pPr>
        <w:ind w:left="6120" w:hanging="360"/>
      </w:pPr>
      <w:rPr>
        <w:rFonts w:ascii="Symbol" w:hAnsi="Symbol" w:hint="default"/>
      </w:rPr>
    </w:lvl>
    <w:lvl w:ilvl="7" w:tplc="0C0A0003">
      <w:start w:val="1"/>
      <w:numFmt w:val="bullet"/>
      <w:lvlText w:val="o"/>
      <w:lvlJc w:val="left"/>
      <w:pPr>
        <w:ind w:left="6840" w:hanging="360"/>
      </w:pPr>
      <w:rPr>
        <w:rFonts w:ascii="Courier New" w:hAnsi="Courier New" w:cs="Courier New" w:hint="default"/>
      </w:rPr>
    </w:lvl>
    <w:lvl w:ilvl="8" w:tplc="0C0A0005">
      <w:start w:val="1"/>
      <w:numFmt w:val="bullet"/>
      <w:lvlText w:val=""/>
      <w:lvlJc w:val="left"/>
      <w:pPr>
        <w:ind w:left="7560" w:hanging="360"/>
      </w:pPr>
      <w:rPr>
        <w:rFonts w:ascii="Wingdings" w:hAnsi="Wingdings" w:hint="default"/>
      </w:rPr>
    </w:lvl>
  </w:abstractNum>
  <w:abstractNum w:abstractNumId="12" w15:restartNumberingAfterBreak="0">
    <w:nsid w:val="43431E2A"/>
    <w:multiLevelType w:val="hybridMultilevel"/>
    <w:tmpl w:val="D74AAAEA"/>
    <w:lvl w:ilvl="0" w:tplc="83283B04">
      <w:start w:val="1"/>
      <w:numFmt w:val="bullet"/>
      <w:lvlText w:val=""/>
      <w:lvlJc w:val="righ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3"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8C16E7"/>
    <w:multiLevelType w:val="multilevel"/>
    <w:tmpl w:val="0C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15:restartNumberingAfterBreak="0">
    <w:nsid w:val="53844565"/>
    <w:multiLevelType w:val="hybridMultilevel"/>
    <w:tmpl w:val="91EEB97A"/>
    <w:lvl w:ilvl="0" w:tplc="C7EAD8E0">
      <w:start w:val="1"/>
      <w:numFmt w:val="lowerLetter"/>
      <w:lvlText w:val="%1)"/>
      <w:lvlJc w:val="left"/>
      <w:pPr>
        <w:ind w:left="1080" w:hanging="360"/>
      </w:pPr>
    </w:lvl>
    <w:lvl w:ilvl="1" w:tplc="340A0001">
      <w:start w:val="1"/>
      <w:numFmt w:val="bullet"/>
      <w:lvlText w:val=""/>
      <w:lvlJc w:val="left"/>
      <w:pPr>
        <w:ind w:left="1800" w:hanging="360"/>
      </w:pPr>
      <w:rPr>
        <w:rFonts w:ascii="Symbol" w:hAnsi="Symbol" w:hint="default"/>
      </w:rPr>
    </w:lvl>
    <w:lvl w:ilvl="2" w:tplc="340A001B">
      <w:start w:val="1"/>
      <w:numFmt w:val="lowerRoman"/>
      <w:lvlText w:val="%3."/>
      <w:lvlJc w:val="right"/>
      <w:pPr>
        <w:ind w:left="2520" w:hanging="180"/>
      </w:pPr>
    </w:lvl>
    <w:lvl w:ilvl="3" w:tplc="340A000F">
      <w:start w:val="1"/>
      <w:numFmt w:val="decimal"/>
      <w:lvlText w:val="%4."/>
      <w:lvlJc w:val="left"/>
      <w:pPr>
        <w:ind w:left="3240" w:hanging="360"/>
      </w:pPr>
    </w:lvl>
    <w:lvl w:ilvl="4" w:tplc="340A0019">
      <w:start w:val="1"/>
      <w:numFmt w:val="lowerLetter"/>
      <w:lvlText w:val="%5."/>
      <w:lvlJc w:val="left"/>
      <w:pPr>
        <w:ind w:left="3960" w:hanging="360"/>
      </w:pPr>
    </w:lvl>
    <w:lvl w:ilvl="5" w:tplc="340A001B">
      <w:start w:val="1"/>
      <w:numFmt w:val="lowerRoman"/>
      <w:lvlText w:val="%6."/>
      <w:lvlJc w:val="right"/>
      <w:pPr>
        <w:ind w:left="4680" w:hanging="180"/>
      </w:pPr>
    </w:lvl>
    <w:lvl w:ilvl="6" w:tplc="340A000F">
      <w:start w:val="1"/>
      <w:numFmt w:val="decimal"/>
      <w:lvlText w:val="%7."/>
      <w:lvlJc w:val="left"/>
      <w:pPr>
        <w:ind w:left="5400" w:hanging="360"/>
      </w:pPr>
    </w:lvl>
    <w:lvl w:ilvl="7" w:tplc="340A0019">
      <w:start w:val="1"/>
      <w:numFmt w:val="lowerLetter"/>
      <w:lvlText w:val="%8."/>
      <w:lvlJc w:val="left"/>
      <w:pPr>
        <w:ind w:left="6120" w:hanging="360"/>
      </w:pPr>
    </w:lvl>
    <w:lvl w:ilvl="8" w:tplc="340A001B">
      <w:start w:val="1"/>
      <w:numFmt w:val="lowerRoman"/>
      <w:lvlText w:val="%9."/>
      <w:lvlJc w:val="right"/>
      <w:pPr>
        <w:ind w:left="6840" w:hanging="180"/>
      </w:pPr>
    </w:lvl>
  </w:abstractNum>
  <w:abstractNum w:abstractNumId="16"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6ED6599E"/>
    <w:multiLevelType w:val="hybridMultilevel"/>
    <w:tmpl w:val="A51C9322"/>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num w:numId="1" w16cid:durableId="2146312062">
    <w:abstractNumId w:val="16"/>
  </w:num>
  <w:num w:numId="2" w16cid:durableId="880940018">
    <w:abstractNumId w:val="13"/>
  </w:num>
  <w:num w:numId="3" w16cid:durableId="239140874">
    <w:abstractNumId w:val="3"/>
  </w:num>
  <w:num w:numId="4" w16cid:durableId="2003191382">
    <w:abstractNumId w:val="1"/>
  </w:num>
  <w:num w:numId="5" w16cid:durableId="971519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025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4635594">
    <w:abstractNumId w:val="2"/>
  </w:num>
  <w:num w:numId="8" w16cid:durableId="1746680703">
    <w:abstractNumId w:val="0"/>
  </w:num>
  <w:num w:numId="9" w16cid:durableId="1583566262">
    <w:abstractNumId w:val="12"/>
  </w:num>
  <w:num w:numId="10" w16cid:durableId="41786849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3610632">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7903148">
    <w:abstractNumId w:val="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48409">
    <w:abstractNumId w:val="17"/>
  </w:num>
  <w:num w:numId="14" w16cid:durableId="834565537">
    <w:abstractNumId w:val="4"/>
  </w:num>
  <w:num w:numId="15" w16cid:durableId="101190169">
    <w:abstractNumId w:val="8"/>
  </w:num>
  <w:num w:numId="16" w16cid:durableId="1908492548">
    <w:abstractNumId w:val="5"/>
  </w:num>
  <w:num w:numId="17" w16cid:durableId="792752023">
    <w:abstractNumId w:val="11"/>
  </w:num>
  <w:num w:numId="18" w16cid:durableId="1492523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371F"/>
    <w:rsid w:val="004903E1"/>
    <w:rsid w:val="00600D82"/>
    <w:rsid w:val="007032C3"/>
    <w:rsid w:val="007530C6"/>
    <w:rsid w:val="007F21DA"/>
    <w:rsid w:val="008A7B3E"/>
    <w:rsid w:val="009A3F81"/>
    <w:rsid w:val="00BE4F63"/>
    <w:rsid w:val="00C85E29"/>
    <w:rsid w:val="00DC6B98"/>
    <w:rsid w:val="00E947E0"/>
    <w:rsid w:val="00EF37AB"/>
    <w:rsid w:val="00F078AD"/>
    <w:rsid w:val="00F3538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5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3318</Words>
  <Characters>18250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4</cp:revision>
  <dcterms:created xsi:type="dcterms:W3CDTF">2024-03-01T18:59:00Z</dcterms:created>
  <dcterms:modified xsi:type="dcterms:W3CDTF">2024-03-03T03:01:00Z</dcterms:modified>
</cp:coreProperties>
</file>